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D36325" w14:textId="05CD4CAD" w:rsidR="00644107" w:rsidRDefault="00644107" w:rsidP="00644107">
      <w:pPr>
        <w:pStyle w:val="CRCoverPage"/>
        <w:tabs>
          <w:tab w:val="right" w:pos="9639"/>
        </w:tabs>
        <w:spacing w:after="0"/>
        <w:rPr>
          <w:b/>
          <w:i/>
          <w:noProof/>
          <w:sz w:val="28"/>
          <w:lang w:eastAsia="zh-TW"/>
        </w:rPr>
      </w:pPr>
      <w:bookmarkStart w:id="0" w:name="_Ref399006623"/>
      <w:bookmarkStart w:id="1" w:name="_Toc92513360"/>
      <w:bookmarkStart w:id="2" w:name="_Hlk528502858"/>
      <w:r>
        <w:rPr>
          <w:b/>
          <w:noProof/>
          <w:sz w:val="24"/>
        </w:rPr>
        <w:t>3GPP TSG-RAN WG4 Meeting #102-e</w:t>
      </w:r>
      <w:r>
        <w:rPr>
          <w:b/>
          <w:i/>
          <w:noProof/>
          <w:sz w:val="28"/>
        </w:rPr>
        <w:tab/>
      </w:r>
      <w:r w:rsidR="00FB28AB">
        <w:rPr>
          <w:b/>
          <w:i/>
          <w:noProof/>
          <w:sz w:val="28"/>
        </w:rPr>
        <w:t xml:space="preserve">  </w:t>
      </w:r>
      <w:r w:rsidR="00FB28AB" w:rsidRPr="00FB28AB">
        <w:rPr>
          <w:b/>
          <w:i/>
          <w:noProof/>
          <w:sz w:val="28"/>
        </w:rPr>
        <w:t>R4-2204479</w:t>
      </w:r>
    </w:p>
    <w:bookmarkEnd w:id="2"/>
    <w:p w14:paraId="618F67E5" w14:textId="77777777" w:rsidR="00644107" w:rsidRDefault="00644107" w:rsidP="00644107">
      <w:pPr>
        <w:pStyle w:val="CRCoverPage"/>
        <w:outlineLvl w:val="0"/>
        <w:rPr>
          <w:b/>
          <w:noProof/>
          <w:sz w:val="24"/>
        </w:rPr>
      </w:pPr>
      <w:r w:rsidRPr="00C71A48">
        <w:rPr>
          <w:b/>
          <w:bCs/>
          <w:noProof/>
          <w:sz w:val="24"/>
        </w:rPr>
        <w:t xml:space="preserve">Electronic Meeting, </w:t>
      </w:r>
      <w:r>
        <w:rPr>
          <w:b/>
          <w:bCs/>
          <w:noProof/>
          <w:sz w:val="24"/>
        </w:rPr>
        <w:t>21</w:t>
      </w:r>
      <w:r w:rsidRPr="00EF08F5">
        <w:rPr>
          <w:b/>
          <w:bCs/>
          <w:noProof/>
          <w:sz w:val="24"/>
          <w:vertAlign w:val="superscript"/>
        </w:rPr>
        <w:t>th</w:t>
      </w:r>
      <w:r>
        <w:rPr>
          <w:b/>
          <w:bCs/>
          <w:noProof/>
          <w:sz w:val="24"/>
        </w:rPr>
        <w:t xml:space="preserve"> Feb </w:t>
      </w:r>
      <w:r w:rsidRPr="004253E1">
        <w:rPr>
          <w:b/>
          <w:noProof/>
          <w:sz w:val="24"/>
        </w:rPr>
        <w:t xml:space="preserve">to </w:t>
      </w:r>
      <w:r>
        <w:rPr>
          <w:b/>
          <w:noProof/>
          <w:sz w:val="24"/>
        </w:rPr>
        <w:t>3</w:t>
      </w:r>
      <w:r w:rsidRPr="003B1150">
        <w:rPr>
          <w:b/>
          <w:noProof/>
          <w:sz w:val="24"/>
          <w:vertAlign w:val="superscript"/>
        </w:rPr>
        <w:t>rd</w:t>
      </w:r>
      <w:r>
        <w:rPr>
          <w:b/>
          <w:noProof/>
          <w:sz w:val="24"/>
        </w:rPr>
        <w:t xml:space="preserve"> Mar, 2022</w:t>
      </w:r>
    </w:p>
    <w:p w14:paraId="6B5C5D26" w14:textId="77777777" w:rsidR="005508CF" w:rsidRPr="00644107" w:rsidRDefault="005508CF" w:rsidP="005508CF">
      <w:pPr>
        <w:pStyle w:val="aff3"/>
        <w:rPr>
          <w:rFonts w:eastAsia="SimSun" w:cs="Arial"/>
          <w:b w:val="0"/>
          <w:lang w:eastAsia="zh-CN"/>
        </w:rPr>
      </w:pPr>
    </w:p>
    <w:p w14:paraId="516E7A55" w14:textId="058C33FB"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8B2C1B">
        <w:rPr>
          <w:rFonts w:ascii="Arial" w:hAnsi="Arial" w:cs="Arial"/>
          <w:sz w:val="22"/>
        </w:rPr>
        <w:t>8</w:t>
      </w:r>
    </w:p>
    <w:p w14:paraId="1657EEB7" w14:textId="77777777" w:rsidR="008C5850" w:rsidRPr="0089146C" w:rsidRDefault="008C5850" w:rsidP="008C5850">
      <w:pPr>
        <w:tabs>
          <w:tab w:val="left" w:pos="1985"/>
        </w:tabs>
        <w:jc w:val="both"/>
        <w:rPr>
          <w:rFonts w:ascii="Arial" w:eastAsia="新細明體" w:hAnsi="Arial" w:cs="Arial"/>
          <w:b/>
          <w:lang w:eastAsia="zh-TW"/>
        </w:rPr>
      </w:pPr>
      <w:r w:rsidRPr="007C2D23">
        <w:rPr>
          <w:rFonts w:ascii="Arial" w:hAnsi="Arial" w:cs="Arial"/>
          <w:b/>
          <w:sz w:val="22"/>
        </w:rPr>
        <w:t xml:space="preserve">Source: </w:t>
      </w:r>
      <w:r w:rsidRPr="007C2D23">
        <w:rPr>
          <w:rFonts w:ascii="Arial" w:hAnsi="Arial" w:cs="Arial"/>
          <w:b/>
          <w:sz w:val="22"/>
        </w:rPr>
        <w:tab/>
      </w:r>
      <w:r w:rsidR="0007667E" w:rsidRPr="00E8044B">
        <w:rPr>
          <w:rFonts w:ascii="Arial" w:hAnsi="Arial" w:cs="Arial"/>
          <w:sz w:val="22"/>
          <w:lang w:val="en-US" w:eastAsia="ja-JP"/>
        </w:rPr>
        <w:t>MediaTek Inc</w:t>
      </w:r>
      <w:r w:rsidR="00C3138A">
        <w:rPr>
          <w:rFonts w:ascii="Arial" w:hAnsi="Arial" w:cs="Arial"/>
          <w:sz w:val="22"/>
          <w:lang w:val="en-US" w:eastAsia="ja-JP"/>
        </w:rPr>
        <w:t>.</w:t>
      </w:r>
    </w:p>
    <w:p w14:paraId="466DA22B" w14:textId="3ACBD326"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031F1">
        <w:rPr>
          <w:rFonts w:ascii="Arial" w:hAnsi="Arial" w:cs="Arial"/>
          <w:sz w:val="22"/>
        </w:rPr>
        <w:t>Continue d</w:t>
      </w:r>
      <w:r w:rsidR="003A190C" w:rsidRPr="003A190C">
        <w:rPr>
          <w:rFonts w:ascii="Arial" w:eastAsia="SimSun" w:hAnsi="Arial" w:cs="Arial"/>
          <w:sz w:val="22"/>
          <w:lang w:eastAsia="zh-CN"/>
        </w:rPr>
        <w:t xml:space="preserve">iscussion on capability </w:t>
      </w:r>
      <w:r w:rsidR="00B648A3" w:rsidRPr="003A190C">
        <w:rPr>
          <w:rFonts w:ascii="Arial" w:eastAsia="SimSun" w:hAnsi="Arial" w:cs="Arial"/>
          <w:sz w:val="22"/>
          <w:lang w:eastAsia="zh-CN"/>
        </w:rPr>
        <w:t>signalling</w:t>
      </w:r>
      <w:r w:rsidR="003A190C" w:rsidRPr="003A190C">
        <w:rPr>
          <w:rFonts w:ascii="Arial" w:eastAsia="SimSun" w:hAnsi="Arial" w:cs="Arial"/>
          <w:sz w:val="22"/>
          <w:lang w:eastAsia="zh-CN"/>
        </w:rPr>
        <w:t xml:space="preserve"> for HPUE NR DC</w:t>
      </w:r>
      <w:r w:rsidR="00B648A3">
        <w:rPr>
          <w:rFonts w:ascii="Arial" w:eastAsia="SimSun" w:hAnsi="Arial" w:cs="Arial"/>
          <w:sz w:val="22"/>
          <w:lang w:eastAsia="zh-CN"/>
        </w:rPr>
        <w:t xml:space="preserve"> with UE supporting TxD</w:t>
      </w:r>
    </w:p>
    <w:p w14:paraId="76F33498" w14:textId="278ED399"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285804">
        <w:rPr>
          <w:rFonts w:ascii="Arial" w:eastAsia="SimSun" w:hAnsi="Arial" w:cs="Arial"/>
          <w:sz w:val="22"/>
          <w:lang w:eastAsia="zh-CN"/>
        </w:rPr>
        <w:t>Discussion</w:t>
      </w:r>
    </w:p>
    <w:bookmarkEnd w:id="0"/>
    <w:bookmarkEnd w:id="1"/>
    <w:p w14:paraId="6B35976A"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01FEA271" w14:textId="13A5946C" w:rsidR="00E62C7E" w:rsidRPr="003C5250" w:rsidRDefault="007F23D1" w:rsidP="00806D71">
      <w:pPr>
        <w:suppressAutoHyphens/>
        <w:spacing w:after="120" w:line="300" w:lineRule="atLeast"/>
        <w:jc w:val="both"/>
        <w:rPr>
          <w:lang w:eastAsia="zh-TW"/>
        </w:rPr>
      </w:pPr>
      <w:r>
        <w:t xml:space="preserve">This is a re-submission to continue discuss power class reporting for HPUE NR DC. </w:t>
      </w:r>
      <w:r w:rsidR="00997DA9">
        <w:t xml:space="preserve">The power class </w:t>
      </w:r>
      <w:r w:rsidR="00E6519E">
        <w:t xml:space="preserve">issue for HPUE has been discussed </w:t>
      </w:r>
      <w:r w:rsidR="00E6519E" w:rsidRPr="00E6519E">
        <w:t>under HPUE SAR WI for several meetings in RAN4</w:t>
      </w:r>
      <w:r w:rsidR="00E6519E">
        <w:t xml:space="preserve">. </w:t>
      </w:r>
      <w:r w:rsidR="00997DA9">
        <w:t xml:space="preserve">A new WID </w:t>
      </w:r>
      <w:r w:rsidR="003F7B98">
        <w:t>was</w:t>
      </w:r>
      <w:r w:rsidR="00997DA9">
        <w:t xml:space="preserve"> agreed in RAN-P#93</w:t>
      </w:r>
      <w:r w:rsidR="00BF53D8" w:rsidRPr="00BF53D8">
        <w:t xml:space="preserve"> [1]</w:t>
      </w:r>
      <w:r w:rsidR="00E6519E">
        <w:t xml:space="preserve"> for more discussion about </w:t>
      </w:r>
      <w:r w:rsidR="005F6ACB">
        <w:t xml:space="preserve">CA/DC </w:t>
      </w:r>
      <w:r w:rsidR="00E6519E" w:rsidRPr="00E6519E">
        <w:t>power class cases include PC3+PC3, PC3+PC2, PC2+PC3, PC2+PC2 for the corresponding bands within the combination</w:t>
      </w:r>
      <w:r w:rsidR="00E6519E">
        <w:t>. In this contribution, we further discuss UE capability signalling aspect</w:t>
      </w:r>
      <w:r w:rsidR="00C2143A">
        <w:t xml:space="preserve"> which is more related to existing requirements</w:t>
      </w:r>
      <w:r w:rsidR="00E6519E">
        <w:t xml:space="preserve">. </w:t>
      </w:r>
    </w:p>
    <w:p w14:paraId="20AA6FF1" w14:textId="77777777" w:rsidR="00B119C1"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14:paraId="45952E72"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0723973F" w14:textId="77777777" w:rsidR="00002636" w:rsidRPr="00002636" w:rsidRDefault="00002636" w:rsidP="00002636">
      <w:pPr>
        <w:pStyle w:val="afff"/>
        <w:keepNext/>
        <w:keepLines/>
        <w:numPr>
          <w:ilvl w:val="0"/>
          <w:numId w:val="1"/>
        </w:numPr>
        <w:pBdr>
          <w:top w:val="single" w:sz="12" w:space="3" w:color="auto"/>
        </w:pBdr>
        <w:spacing w:before="240"/>
        <w:contextualSpacing w:val="0"/>
        <w:outlineLvl w:val="0"/>
        <w:rPr>
          <w:rFonts w:ascii="Arial" w:eastAsia="Arial" w:hAnsi="Arial"/>
          <w:vanish/>
          <w:sz w:val="36"/>
          <w:lang w:eastAsia="zh-CN"/>
        </w:rPr>
      </w:pPr>
    </w:p>
    <w:p w14:paraId="6B78AF97" w14:textId="3AEAB069" w:rsidR="00233A01" w:rsidRDefault="00D02DFF" w:rsidP="00A7037C">
      <w:pPr>
        <w:rPr>
          <w:rFonts w:eastAsia="新細明體"/>
          <w:lang w:eastAsia="zh-TW"/>
        </w:rPr>
      </w:pPr>
      <w:r>
        <w:rPr>
          <w:rFonts w:eastAsia="新細明體"/>
          <w:lang w:eastAsia="zh-TW"/>
        </w:rPr>
        <w:t>I</w:t>
      </w:r>
      <w:r>
        <w:rPr>
          <w:rFonts w:eastAsia="新細明體" w:hint="eastAsia"/>
          <w:lang w:eastAsia="zh-TW"/>
        </w:rPr>
        <w:t>n</w:t>
      </w:r>
      <w:r w:rsidR="00705110">
        <w:rPr>
          <w:rFonts w:eastAsia="新細明體"/>
          <w:lang w:eastAsia="zh-TW"/>
        </w:rPr>
        <w:t xml:space="preserve"> RAN4#100-bis-e</w:t>
      </w:r>
      <w:r w:rsidR="003F7B98">
        <w:rPr>
          <w:rFonts w:eastAsia="新細明體"/>
          <w:lang w:eastAsia="zh-TW"/>
        </w:rPr>
        <w:t xml:space="preserve"> </w:t>
      </w:r>
      <w:r w:rsidR="00F546AF">
        <w:rPr>
          <w:rFonts w:eastAsia="新細明體"/>
          <w:lang w:eastAsia="zh-TW"/>
        </w:rPr>
        <w:t>[</w:t>
      </w:r>
      <w:r w:rsidR="00705110">
        <w:rPr>
          <w:rFonts w:eastAsia="新細明體"/>
          <w:lang w:eastAsia="zh-TW"/>
        </w:rPr>
        <w:t>4</w:t>
      </w:r>
      <w:r w:rsidR="00F546AF">
        <w:rPr>
          <w:rFonts w:eastAsia="新細明體"/>
          <w:lang w:eastAsia="zh-TW"/>
        </w:rPr>
        <w:t>]</w:t>
      </w:r>
      <w:r>
        <w:rPr>
          <w:rFonts w:eastAsia="新細明體"/>
          <w:lang w:eastAsia="zh-TW"/>
        </w:rPr>
        <w:t xml:space="preserve"> it </w:t>
      </w:r>
      <w:r w:rsidR="00F77D52">
        <w:rPr>
          <w:rFonts w:eastAsia="新細明體" w:hint="eastAsia"/>
          <w:lang w:eastAsia="zh-TW"/>
        </w:rPr>
        <w:t>d</w:t>
      </w:r>
      <w:r w:rsidR="00F77D52">
        <w:rPr>
          <w:rFonts w:eastAsia="新細明體"/>
          <w:lang w:eastAsia="zh-TW"/>
        </w:rPr>
        <w:t>id not reach consensus</w:t>
      </w:r>
      <w:r>
        <w:rPr>
          <w:rFonts w:eastAsia="新細明體"/>
          <w:lang w:eastAsia="zh-TW"/>
        </w:rPr>
        <w:t xml:space="preserve"> for the feature group discussion for TxD device. Several options were </w:t>
      </w:r>
      <w:r w:rsidR="00F77D52">
        <w:rPr>
          <w:rFonts w:eastAsia="新細明體"/>
          <w:lang w:eastAsia="zh-TW"/>
        </w:rPr>
        <w:t>listed</w:t>
      </w:r>
      <w:r>
        <w:rPr>
          <w:rFonts w:eastAsia="新細明體"/>
          <w:lang w:eastAsia="zh-TW"/>
        </w:rPr>
        <w:t xml:space="preserve"> below:</w:t>
      </w:r>
    </w:p>
    <w:p w14:paraId="48F13C18" w14:textId="77777777" w:rsidR="00D02DFF" w:rsidRDefault="00D02DFF" w:rsidP="00D02DFF">
      <w:r>
        <w:t>Issue 4-1: TxD support per band per band combination</w:t>
      </w:r>
    </w:p>
    <w:p w14:paraId="699B45C0" w14:textId="77777777" w:rsidR="00D02DFF" w:rsidRDefault="00D02DFF" w:rsidP="00D02DFF">
      <w:r>
        <w:t>Issue 4-2: New power class signalling per band per band combination</w:t>
      </w:r>
    </w:p>
    <w:p w14:paraId="04CFB936" w14:textId="77777777" w:rsidR="00D02DFF" w:rsidRDefault="00D02DFF" w:rsidP="00D02DFF">
      <w:r>
        <w:t>Continue to discuss how to solve the ambiguity of per-band power class for PC2 CA/DC in 2nd round.</w:t>
      </w:r>
    </w:p>
    <w:p w14:paraId="3000F3A8" w14:textId="77777777" w:rsidR="00D02DFF" w:rsidRDefault="00D02DFF" w:rsidP="00D02DFF">
      <w:r>
        <w:t>Option 1(Apple): indicate TxD support per band per band combination</w:t>
      </w:r>
    </w:p>
    <w:p w14:paraId="2F903FDC" w14:textId="77777777" w:rsidR="00D02DFF" w:rsidRDefault="00D02DFF" w:rsidP="00D02DFF">
      <w:r>
        <w:t>Option 2 (MediaTek, Huawei, Ericsson): indicate new power class per band per band combination</w:t>
      </w:r>
    </w:p>
    <w:p w14:paraId="3DEE6D12" w14:textId="1E90FA69" w:rsidR="00E4568D" w:rsidRDefault="00D02DFF" w:rsidP="00D02DFF">
      <w:pPr>
        <w:rPr>
          <w:rFonts w:ascii="Arial" w:eastAsia="新細明體" w:hAnsi="Arial" w:cs="Arial"/>
          <w:b/>
          <w:bCs/>
          <w:lang w:eastAsia="zh-TW"/>
        </w:rPr>
      </w:pPr>
      <w:r>
        <w:t>Other options are not precluded.</w:t>
      </w:r>
    </w:p>
    <w:p w14:paraId="49BDF681" w14:textId="3AE3630A" w:rsidR="00E4568D" w:rsidRDefault="00E4568D" w:rsidP="009D4D34">
      <w:pPr>
        <w:rPr>
          <w:rFonts w:eastAsia="新細明體"/>
          <w:lang w:eastAsia="zh-TW"/>
        </w:rPr>
      </w:pPr>
    </w:p>
    <w:p w14:paraId="405B48C1" w14:textId="067D2BC5" w:rsidR="00D02DFF" w:rsidRDefault="004E72F2" w:rsidP="009D4D34">
      <w:pPr>
        <w:rPr>
          <w:rFonts w:eastAsia="新細明體"/>
          <w:lang w:eastAsia="zh-TW"/>
        </w:rPr>
      </w:pPr>
      <w:r>
        <w:rPr>
          <w:rFonts w:eastAsia="新細明體"/>
          <w:lang w:eastAsia="zh-TW"/>
        </w:rPr>
        <w:t xml:space="preserve">In our view issue 4-1 and 4-2 can be treated separately. For Issue 4-1, we know </w:t>
      </w:r>
      <w:r w:rsidR="00795165">
        <w:rPr>
          <w:rFonts w:eastAsia="新細明體" w:hint="eastAsia"/>
          <w:lang w:eastAsia="zh-TW"/>
        </w:rPr>
        <w:t>f</w:t>
      </w:r>
      <w:r w:rsidR="00795165">
        <w:rPr>
          <w:rFonts w:eastAsia="新細明體"/>
          <w:lang w:eastAsia="zh-TW"/>
        </w:rPr>
        <w:t>rom</w:t>
      </w:r>
      <w:r>
        <w:rPr>
          <w:rFonts w:eastAsia="新細明體"/>
          <w:lang w:eastAsia="zh-TW"/>
        </w:rPr>
        <w:t xml:space="preserve"> RAN1’s discussion, TxD is transparent to network. However</w:t>
      </w:r>
      <w:r w:rsidR="00795165">
        <w:rPr>
          <w:rFonts w:eastAsia="新細明體"/>
          <w:lang w:eastAsia="zh-TW"/>
        </w:rPr>
        <w:t>,</w:t>
      </w:r>
      <w:r>
        <w:rPr>
          <w:rFonts w:eastAsia="新細明體"/>
          <w:lang w:eastAsia="zh-TW"/>
        </w:rPr>
        <w:t xml:space="preserve"> in another view, the difference between TxD</w:t>
      </w:r>
      <w:r w:rsidR="00BB5233">
        <w:rPr>
          <w:rFonts w:eastAsia="新細明體"/>
          <w:lang w:eastAsia="zh-TW"/>
        </w:rPr>
        <w:t xml:space="preserve"> transmission</w:t>
      </w:r>
      <w:r>
        <w:rPr>
          <w:rFonts w:eastAsia="新細明體"/>
          <w:lang w:eastAsia="zh-TW"/>
        </w:rPr>
        <w:t xml:space="preserve"> and UL MIMO</w:t>
      </w:r>
      <w:r w:rsidR="00BB5233">
        <w:rPr>
          <w:rFonts w:eastAsia="新細明體"/>
          <w:lang w:eastAsia="zh-TW"/>
        </w:rPr>
        <w:t xml:space="preserve"> transmission</w:t>
      </w:r>
      <w:r>
        <w:rPr>
          <w:rFonts w:eastAsia="新細明體"/>
          <w:lang w:eastAsia="zh-TW"/>
        </w:rPr>
        <w:t xml:space="preserve"> is one port one layer  versus two port two layer. It may be OK if we add the signalling to indicate the UE transmit mode. But to respect the RAN1 view for transparent TxD, we are neutral to issue 4-1 on whether to introduce new signalling to indicate TxD operation.</w:t>
      </w:r>
    </w:p>
    <w:p w14:paraId="64EA54FD" w14:textId="419D2B2D" w:rsidR="00932F5D" w:rsidRDefault="004E72F2" w:rsidP="004E72F2">
      <w:pPr>
        <w:rPr>
          <w:rFonts w:eastAsia="新細明體"/>
          <w:lang w:eastAsia="zh-TW"/>
        </w:rPr>
      </w:pPr>
      <w:r>
        <w:rPr>
          <w:rFonts w:eastAsia="新細明體" w:hint="eastAsia"/>
          <w:lang w:eastAsia="zh-TW"/>
        </w:rPr>
        <w:t>R</w:t>
      </w:r>
      <w:r>
        <w:rPr>
          <w:rFonts w:eastAsia="新細明體"/>
          <w:lang w:eastAsia="zh-TW"/>
        </w:rPr>
        <w:t xml:space="preserve">egarding issue 4-2, </w:t>
      </w:r>
      <w:r w:rsidR="00F94040">
        <w:rPr>
          <w:rFonts w:eastAsia="新細明體"/>
          <w:lang w:eastAsia="zh-TW"/>
        </w:rPr>
        <w:t>as our discussion before, f</w:t>
      </w:r>
      <w:r w:rsidR="00F94040" w:rsidRPr="00F94040">
        <w:rPr>
          <w:rFonts w:eastAsia="新細明體"/>
          <w:lang w:eastAsia="zh-TW"/>
        </w:rPr>
        <w:t>or PC2 NR CA/DC,</w:t>
      </w:r>
      <w:r w:rsidR="00F94040" w:rsidRPr="00F94040">
        <w:t xml:space="preserve"> </w:t>
      </w:r>
      <w:r w:rsidR="00F94040" w:rsidRPr="00F94040">
        <w:rPr>
          <w:rFonts w:eastAsia="新細明體"/>
          <w:lang w:eastAsia="zh-TW"/>
        </w:rPr>
        <w:t>UE supporting TxD in a particular band within a band combination</w:t>
      </w:r>
      <w:r w:rsidR="00F94040">
        <w:rPr>
          <w:rFonts w:eastAsia="新細明體"/>
          <w:lang w:eastAsia="zh-TW"/>
        </w:rPr>
        <w:t xml:space="preserve"> </w:t>
      </w:r>
      <w:r w:rsidR="00F77D52">
        <w:rPr>
          <w:rFonts w:eastAsia="新細明體"/>
          <w:lang w:eastAsia="zh-TW"/>
        </w:rPr>
        <w:t>then</w:t>
      </w:r>
      <w:r w:rsidR="00F94040" w:rsidRPr="00F94040">
        <w:rPr>
          <w:rFonts w:eastAsia="新細明體"/>
          <w:lang w:eastAsia="zh-TW"/>
        </w:rPr>
        <w:t xml:space="preserve"> falling back to single Tx operation</w:t>
      </w:r>
      <w:r w:rsidR="00F77D52">
        <w:rPr>
          <w:rFonts w:eastAsia="新細明體"/>
          <w:lang w:eastAsia="zh-TW"/>
        </w:rPr>
        <w:t>, the transmit power for the band would have 3dB backoff that may introduce sudden change on PHR</w:t>
      </w:r>
      <w:r w:rsidR="00F94040">
        <w:rPr>
          <w:rFonts w:eastAsia="新細明體"/>
          <w:lang w:eastAsia="zh-TW"/>
        </w:rPr>
        <w:t>.</w:t>
      </w:r>
      <w:r w:rsidR="00F94040" w:rsidRPr="00F94040">
        <w:rPr>
          <w:rFonts w:eastAsia="新細明體"/>
          <w:lang w:eastAsia="zh-TW"/>
        </w:rPr>
        <w:t xml:space="preserve"> </w:t>
      </w:r>
      <w:r w:rsidR="00F94040">
        <w:rPr>
          <w:rFonts w:eastAsia="新細明體"/>
          <w:lang w:eastAsia="zh-TW"/>
        </w:rPr>
        <w:t>T</w:t>
      </w:r>
      <w:r w:rsidR="00F94040" w:rsidRPr="00F94040">
        <w:rPr>
          <w:rFonts w:eastAsia="新細明體"/>
          <w:lang w:eastAsia="zh-TW"/>
        </w:rPr>
        <w:t xml:space="preserve">here’s no signalling to indicate per band power class </w:t>
      </w:r>
      <w:r w:rsidR="00F94040">
        <w:rPr>
          <w:rFonts w:eastAsia="新細明體"/>
          <w:lang w:eastAsia="zh-TW"/>
        </w:rPr>
        <w:t>within band</w:t>
      </w:r>
      <w:r w:rsidR="00F94040" w:rsidRPr="00F94040">
        <w:rPr>
          <w:rFonts w:eastAsia="新細明體"/>
          <w:lang w:eastAsia="zh-TW"/>
        </w:rPr>
        <w:t xml:space="preserve"> combination that it is unclear how the network can handle power control</w:t>
      </w:r>
      <w:r w:rsidR="00F94040">
        <w:rPr>
          <w:rFonts w:eastAsia="新細明體"/>
          <w:lang w:eastAsia="zh-TW"/>
        </w:rPr>
        <w:t>. W</w:t>
      </w:r>
      <w:r w:rsidR="00F94040" w:rsidRPr="00F94040">
        <w:rPr>
          <w:rFonts w:eastAsia="新細明體"/>
          <w:lang w:eastAsia="zh-TW"/>
        </w:rPr>
        <w:t xml:space="preserve">e do have this </w:t>
      </w:r>
      <w:r w:rsidR="00A76595" w:rsidRPr="00F94040">
        <w:rPr>
          <w:rFonts w:eastAsia="新細明體"/>
          <w:lang w:eastAsia="zh-TW"/>
        </w:rPr>
        <w:t>signalling</w:t>
      </w:r>
      <w:r w:rsidR="00F94040" w:rsidRPr="00F94040">
        <w:rPr>
          <w:rFonts w:eastAsia="新細明體"/>
          <w:lang w:eastAsia="zh-TW"/>
        </w:rPr>
        <w:t xml:space="preserve"> for EN-DC, but not for inter-band CA; thus, we need an additional per band per band combination capability that indicates </w:t>
      </w:r>
      <w:r w:rsidR="00BB5233">
        <w:rPr>
          <w:rFonts w:eastAsia="新細明體"/>
          <w:lang w:eastAsia="zh-TW"/>
        </w:rPr>
        <w:t>the power class</w:t>
      </w:r>
      <w:r w:rsidR="00F94040">
        <w:rPr>
          <w:rFonts w:eastAsia="新細明體"/>
          <w:lang w:eastAsia="zh-TW"/>
        </w:rPr>
        <w:t>.</w:t>
      </w:r>
      <w:r w:rsidR="00BB5233">
        <w:rPr>
          <w:rFonts w:eastAsia="新細明體"/>
          <w:lang w:eastAsia="zh-TW"/>
        </w:rPr>
        <w:t xml:space="preserve"> </w:t>
      </w:r>
      <w:r w:rsidR="00F77D52">
        <w:rPr>
          <w:rFonts w:eastAsia="新細明體"/>
          <w:lang w:eastAsia="zh-TW"/>
        </w:rPr>
        <w:t>T</w:t>
      </w:r>
      <w:r w:rsidR="00F94040">
        <w:rPr>
          <w:rFonts w:eastAsia="新細明體"/>
          <w:lang w:eastAsia="zh-TW"/>
        </w:rPr>
        <w:t xml:space="preserve">he new </w:t>
      </w:r>
      <w:r w:rsidR="00BB5233">
        <w:rPr>
          <w:rFonts w:eastAsia="新細明體"/>
          <w:lang w:eastAsia="zh-TW"/>
        </w:rPr>
        <w:t>signalling</w:t>
      </w:r>
      <w:r>
        <w:rPr>
          <w:rFonts w:eastAsia="新細明體"/>
          <w:lang w:eastAsia="zh-TW"/>
        </w:rPr>
        <w:t xml:space="preserve"> </w:t>
      </w:r>
      <w:r w:rsidR="00F77D52">
        <w:rPr>
          <w:rFonts w:eastAsia="新細明體"/>
          <w:lang w:eastAsia="zh-TW"/>
        </w:rPr>
        <w:t>does not depend</w:t>
      </w:r>
      <w:r>
        <w:rPr>
          <w:rFonts w:eastAsia="新細明體"/>
          <w:lang w:eastAsia="zh-TW"/>
        </w:rPr>
        <w:t xml:space="preserve"> on the discussion outcome of issue 4-1. </w:t>
      </w:r>
    </w:p>
    <w:p w14:paraId="50CA536F" w14:textId="7CEFABA0" w:rsidR="003032D5" w:rsidRDefault="003032D5">
      <w:pPr>
        <w:overflowPunct/>
        <w:autoSpaceDE/>
        <w:autoSpaceDN/>
        <w:adjustRightInd/>
        <w:spacing w:after="0"/>
        <w:textAlignment w:val="auto"/>
        <w:rPr>
          <w:rFonts w:eastAsia="新細明體"/>
          <w:lang w:eastAsia="zh-TW"/>
        </w:rPr>
      </w:pPr>
      <w:r>
        <w:rPr>
          <w:rFonts w:eastAsia="新細明體"/>
          <w:lang w:eastAsia="zh-TW"/>
        </w:rPr>
        <w:br w:type="page"/>
      </w:r>
    </w:p>
    <w:p w14:paraId="2EE342F7" w14:textId="77777777" w:rsidR="00CE2B7C" w:rsidRDefault="00CE2B7C" w:rsidP="004E72F2">
      <w:pPr>
        <w:rPr>
          <w:rFonts w:eastAsia="新細明體"/>
          <w:b/>
          <w:bCs/>
          <w:i/>
          <w:iCs/>
          <w:lang w:eastAsia="zh-TW"/>
        </w:rPr>
        <w:sectPr w:rsidR="00CE2B7C" w:rsidSect="003032D5">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6" w:h="16838" w:code="9"/>
          <w:pgMar w:top="720" w:right="720" w:bottom="720" w:left="720" w:header="850" w:footer="340" w:gutter="0"/>
          <w:cols w:space="720"/>
          <w:docGrid w:linePitch="272"/>
        </w:sectPr>
      </w:pPr>
    </w:p>
    <w:p w14:paraId="11982552" w14:textId="699FB4AD" w:rsidR="003032D5" w:rsidRPr="00932F5D" w:rsidRDefault="003032D5" w:rsidP="004E72F2">
      <w:pPr>
        <w:rPr>
          <w:rFonts w:eastAsia="新細明體"/>
          <w:b/>
          <w:bCs/>
          <w:i/>
          <w:iCs/>
          <w:lang w:eastAsia="zh-TW"/>
        </w:rPr>
      </w:pPr>
    </w:p>
    <w:p w14:paraId="4B066A33" w14:textId="49A3E062" w:rsidR="00222DA0" w:rsidRDefault="003032D5" w:rsidP="009D4D34">
      <w:pPr>
        <w:rPr>
          <w:rFonts w:eastAsia="新細明體"/>
          <w:b/>
          <w:i/>
          <w:lang w:eastAsia="zh-TW"/>
        </w:rPr>
      </w:pPr>
      <w:r>
        <w:rPr>
          <w:rFonts w:eastAsia="新細明體" w:hint="eastAsia"/>
          <w:b/>
          <w:i/>
          <w:lang w:eastAsia="zh-TW"/>
        </w:rPr>
        <w:t>P</w:t>
      </w:r>
      <w:r>
        <w:rPr>
          <w:rFonts w:eastAsia="新細明體"/>
          <w:b/>
          <w:i/>
          <w:lang w:eastAsia="zh-TW"/>
        </w:rPr>
        <w:t>roposal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3032D5" w:rsidRPr="008A41E6" w14:paraId="65CEAABB" w14:textId="77777777" w:rsidTr="004068EA">
        <w:trPr>
          <w:trHeight w:val="20"/>
        </w:trPr>
        <w:tc>
          <w:tcPr>
            <w:tcW w:w="1129" w:type="dxa"/>
            <w:shd w:val="clear" w:color="auto" w:fill="auto"/>
          </w:tcPr>
          <w:p w14:paraId="7AE68A0B" w14:textId="77777777" w:rsidR="003032D5" w:rsidRPr="008A41E6" w:rsidRDefault="003032D5" w:rsidP="004068EA">
            <w:pPr>
              <w:pStyle w:val="TAH"/>
              <w:rPr>
                <w:rFonts w:cs="Arial"/>
                <w:color w:val="000000" w:themeColor="text1"/>
              </w:rPr>
            </w:pPr>
            <w:r w:rsidRPr="008A41E6">
              <w:rPr>
                <w:rFonts w:cs="Arial"/>
                <w:color w:val="000000" w:themeColor="text1"/>
              </w:rPr>
              <w:t>Features</w:t>
            </w:r>
          </w:p>
        </w:tc>
        <w:tc>
          <w:tcPr>
            <w:tcW w:w="709" w:type="dxa"/>
            <w:shd w:val="clear" w:color="auto" w:fill="auto"/>
          </w:tcPr>
          <w:p w14:paraId="794AC832" w14:textId="77777777" w:rsidR="003032D5" w:rsidRPr="008A41E6" w:rsidRDefault="003032D5" w:rsidP="004068EA">
            <w:pPr>
              <w:pStyle w:val="TAH"/>
              <w:rPr>
                <w:rFonts w:cs="Arial"/>
                <w:color w:val="000000" w:themeColor="text1"/>
              </w:rPr>
            </w:pPr>
            <w:r w:rsidRPr="008A41E6">
              <w:rPr>
                <w:rFonts w:cs="Arial"/>
                <w:color w:val="000000" w:themeColor="text1"/>
              </w:rPr>
              <w:t>Index</w:t>
            </w:r>
          </w:p>
        </w:tc>
        <w:tc>
          <w:tcPr>
            <w:tcW w:w="1559" w:type="dxa"/>
            <w:shd w:val="clear" w:color="auto" w:fill="auto"/>
          </w:tcPr>
          <w:p w14:paraId="44EF1E46" w14:textId="77777777" w:rsidR="003032D5" w:rsidRPr="008A41E6" w:rsidRDefault="003032D5" w:rsidP="004068EA">
            <w:pPr>
              <w:pStyle w:val="TAH"/>
              <w:rPr>
                <w:rFonts w:cs="Arial"/>
                <w:color w:val="000000" w:themeColor="text1"/>
              </w:rPr>
            </w:pPr>
            <w:r w:rsidRPr="008A41E6">
              <w:rPr>
                <w:rFonts w:cs="Arial"/>
                <w:color w:val="000000" w:themeColor="text1"/>
              </w:rPr>
              <w:t>Feature group</w:t>
            </w:r>
          </w:p>
        </w:tc>
        <w:tc>
          <w:tcPr>
            <w:tcW w:w="6370" w:type="dxa"/>
            <w:shd w:val="clear" w:color="auto" w:fill="auto"/>
          </w:tcPr>
          <w:p w14:paraId="246943DD" w14:textId="77777777" w:rsidR="003032D5" w:rsidRPr="008A41E6" w:rsidRDefault="003032D5" w:rsidP="004068EA">
            <w:pPr>
              <w:pStyle w:val="TAH"/>
              <w:rPr>
                <w:rFonts w:eastAsiaTheme="minorEastAsia" w:cs="Arial"/>
                <w:color w:val="000000" w:themeColor="text1"/>
                <w:lang w:eastAsia="zh-CN"/>
              </w:rPr>
            </w:pPr>
            <w:r w:rsidRPr="008A41E6">
              <w:rPr>
                <w:rFonts w:cs="Arial"/>
                <w:color w:val="000000" w:themeColor="text1"/>
              </w:rPr>
              <w:t>Components</w:t>
            </w:r>
          </w:p>
          <w:p w14:paraId="755D465B" w14:textId="77777777" w:rsidR="003032D5" w:rsidRPr="008A41E6" w:rsidRDefault="003032D5" w:rsidP="004068EA">
            <w:pPr>
              <w:pStyle w:val="TAH"/>
              <w:rPr>
                <w:rFonts w:eastAsiaTheme="minorEastAsia" w:cs="Arial"/>
                <w:color w:val="000000" w:themeColor="text1"/>
                <w:lang w:eastAsia="zh-CN"/>
              </w:rPr>
            </w:pPr>
          </w:p>
        </w:tc>
        <w:tc>
          <w:tcPr>
            <w:tcW w:w="1277" w:type="dxa"/>
            <w:shd w:val="clear" w:color="auto" w:fill="auto"/>
          </w:tcPr>
          <w:p w14:paraId="1660FF6E" w14:textId="77777777" w:rsidR="003032D5" w:rsidRPr="008A41E6" w:rsidRDefault="003032D5" w:rsidP="004068EA">
            <w:pPr>
              <w:pStyle w:val="TAH"/>
              <w:rPr>
                <w:rFonts w:cs="Arial"/>
                <w:color w:val="000000" w:themeColor="text1"/>
              </w:rPr>
            </w:pPr>
            <w:r w:rsidRPr="008A41E6">
              <w:rPr>
                <w:rFonts w:cs="Arial"/>
                <w:color w:val="000000" w:themeColor="text1"/>
              </w:rPr>
              <w:t>Prerequisite feature groups</w:t>
            </w:r>
          </w:p>
        </w:tc>
        <w:tc>
          <w:tcPr>
            <w:tcW w:w="858" w:type="dxa"/>
            <w:shd w:val="clear" w:color="auto" w:fill="auto"/>
          </w:tcPr>
          <w:p w14:paraId="2233E7DE" w14:textId="77777777" w:rsidR="003032D5" w:rsidRPr="008A41E6" w:rsidRDefault="003032D5" w:rsidP="004068EA">
            <w:pPr>
              <w:pStyle w:val="TAH"/>
              <w:rPr>
                <w:rFonts w:cs="Arial"/>
                <w:color w:val="000000" w:themeColor="text1"/>
              </w:rPr>
            </w:pPr>
            <w:r w:rsidRPr="008A41E6">
              <w:rPr>
                <w:rFonts w:cs="Arial"/>
                <w:color w:val="000000" w:themeColor="text1"/>
              </w:rPr>
              <w:t>Need for the gNB to know if the feature is supported</w:t>
            </w:r>
          </w:p>
        </w:tc>
        <w:tc>
          <w:tcPr>
            <w:tcW w:w="851" w:type="dxa"/>
            <w:shd w:val="clear" w:color="auto" w:fill="auto"/>
          </w:tcPr>
          <w:p w14:paraId="3C52FF5F" w14:textId="77777777" w:rsidR="003032D5" w:rsidRPr="008A41E6" w:rsidRDefault="003032D5" w:rsidP="004068EA">
            <w:pPr>
              <w:pStyle w:val="TAH"/>
              <w:rPr>
                <w:rFonts w:cs="Arial"/>
                <w:color w:val="000000" w:themeColor="text1"/>
              </w:rPr>
            </w:pPr>
            <w:r w:rsidRPr="008A41E6">
              <w:rPr>
                <w:rFonts w:eastAsia="Gulim" w:cs="Arial"/>
                <w:color w:val="000000" w:themeColor="text1"/>
              </w:rPr>
              <w:t xml:space="preserve">Applicable to </w:t>
            </w:r>
            <w:r w:rsidRPr="008A41E6">
              <w:rPr>
                <w:rFonts w:cs="Arial"/>
                <w:color w:val="000000" w:themeColor="text1"/>
              </w:rPr>
              <w:t>the capability signalling exchange between UEs (V2X WI only)”.</w:t>
            </w:r>
          </w:p>
        </w:tc>
        <w:tc>
          <w:tcPr>
            <w:tcW w:w="1417" w:type="dxa"/>
          </w:tcPr>
          <w:p w14:paraId="571BC38A" w14:textId="77777777" w:rsidR="003032D5" w:rsidRPr="008A41E6" w:rsidRDefault="003032D5" w:rsidP="004068EA">
            <w:pPr>
              <w:pStyle w:val="TAN"/>
              <w:ind w:left="0" w:firstLine="0"/>
              <w:rPr>
                <w:rFonts w:cs="Arial"/>
                <w:b/>
                <w:color w:val="000000" w:themeColor="text1"/>
                <w:lang w:eastAsia="ja-JP"/>
              </w:rPr>
            </w:pPr>
            <w:r w:rsidRPr="008A41E6">
              <w:rPr>
                <w:rFonts w:cs="Arial"/>
                <w:b/>
                <w:color w:val="000000" w:themeColor="text1"/>
                <w:lang w:eastAsia="ja-JP"/>
              </w:rPr>
              <w:t>Consequence if the feature is not supported by the UE</w:t>
            </w:r>
          </w:p>
        </w:tc>
        <w:tc>
          <w:tcPr>
            <w:tcW w:w="1276" w:type="dxa"/>
            <w:shd w:val="clear" w:color="auto" w:fill="auto"/>
          </w:tcPr>
          <w:p w14:paraId="5F2971C7" w14:textId="77777777" w:rsidR="003032D5" w:rsidRPr="008A41E6" w:rsidRDefault="003032D5" w:rsidP="004068EA">
            <w:pPr>
              <w:pStyle w:val="TAN"/>
              <w:ind w:left="0" w:firstLine="0"/>
              <w:rPr>
                <w:rFonts w:cs="Arial"/>
                <w:b/>
                <w:color w:val="000000" w:themeColor="text1"/>
                <w:lang w:eastAsia="ja-JP"/>
              </w:rPr>
            </w:pPr>
            <w:r w:rsidRPr="008A41E6">
              <w:rPr>
                <w:rFonts w:cs="Arial"/>
                <w:b/>
                <w:color w:val="000000" w:themeColor="text1"/>
                <w:lang w:eastAsia="ja-JP"/>
              </w:rPr>
              <w:t>Type</w:t>
            </w:r>
          </w:p>
          <w:p w14:paraId="53FEC7AB" w14:textId="77777777" w:rsidR="003032D5" w:rsidRPr="008A41E6" w:rsidRDefault="003032D5" w:rsidP="004068EA">
            <w:pPr>
              <w:pStyle w:val="TAN"/>
              <w:ind w:left="0" w:firstLine="0"/>
              <w:rPr>
                <w:rFonts w:cs="Arial"/>
                <w:b/>
                <w:color w:val="000000" w:themeColor="text1"/>
                <w:lang w:eastAsia="ja-JP"/>
              </w:rPr>
            </w:pPr>
            <w:r w:rsidRPr="008A41E6">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703EC5EE" w14:textId="77777777" w:rsidR="003032D5" w:rsidRPr="008A41E6" w:rsidRDefault="003032D5" w:rsidP="004068EA">
            <w:pPr>
              <w:pStyle w:val="TAH"/>
              <w:rPr>
                <w:rFonts w:cs="Arial"/>
                <w:color w:val="000000" w:themeColor="text1"/>
              </w:rPr>
            </w:pPr>
            <w:r w:rsidRPr="008A41E6">
              <w:rPr>
                <w:rFonts w:cs="Arial"/>
                <w:color w:val="000000" w:themeColor="text1"/>
              </w:rPr>
              <w:t>Need of FDD/TDD differentiation</w:t>
            </w:r>
          </w:p>
        </w:tc>
        <w:tc>
          <w:tcPr>
            <w:tcW w:w="993" w:type="dxa"/>
            <w:shd w:val="clear" w:color="auto" w:fill="auto"/>
          </w:tcPr>
          <w:p w14:paraId="333C415C" w14:textId="77777777" w:rsidR="003032D5" w:rsidRPr="008A41E6" w:rsidRDefault="003032D5" w:rsidP="004068EA">
            <w:pPr>
              <w:pStyle w:val="TAH"/>
              <w:rPr>
                <w:rFonts w:cs="Arial"/>
                <w:color w:val="000000" w:themeColor="text1"/>
              </w:rPr>
            </w:pPr>
            <w:r w:rsidRPr="008A41E6">
              <w:rPr>
                <w:rFonts w:cs="Arial"/>
                <w:color w:val="000000" w:themeColor="text1"/>
              </w:rPr>
              <w:t>Need of FR1/FR2 differentiation</w:t>
            </w:r>
          </w:p>
        </w:tc>
        <w:tc>
          <w:tcPr>
            <w:tcW w:w="1842" w:type="dxa"/>
          </w:tcPr>
          <w:p w14:paraId="29A430AD" w14:textId="77777777" w:rsidR="003032D5" w:rsidRPr="008A41E6" w:rsidRDefault="003032D5" w:rsidP="004068EA">
            <w:pPr>
              <w:pStyle w:val="TAH"/>
              <w:rPr>
                <w:rFonts w:cs="Arial"/>
                <w:color w:val="000000" w:themeColor="text1"/>
              </w:rPr>
            </w:pPr>
            <w:r w:rsidRPr="008A41E6">
              <w:rPr>
                <w:rFonts w:cs="Arial"/>
                <w:color w:val="000000" w:themeColor="text1"/>
              </w:rPr>
              <w:t>Capability interpretation for mixture of FDD/TDD and/or FR1/FR2</w:t>
            </w:r>
          </w:p>
        </w:tc>
        <w:tc>
          <w:tcPr>
            <w:tcW w:w="1843" w:type="dxa"/>
            <w:shd w:val="clear" w:color="auto" w:fill="auto"/>
          </w:tcPr>
          <w:p w14:paraId="1AEC36EA" w14:textId="77777777" w:rsidR="003032D5" w:rsidRPr="008A41E6" w:rsidRDefault="003032D5" w:rsidP="004068EA">
            <w:pPr>
              <w:pStyle w:val="TAH"/>
              <w:rPr>
                <w:rFonts w:cs="Arial"/>
                <w:color w:val="000000" w:themeColor="text1"/>
              </w:rPr>
            </w:pPr>
            <w:r w:rsidRPr="008A41E6">
              <w:rPr>
                <w:rFonts w:cs="Arial"/>
                <w:color w:val="000000" w:themeColor="text1"/>
              </w:rPr>
              <w:t>Note</w:t>
            </w:r>
          </w:p>
        </w:tc>
        <w:tc>
          <w:tcPr>
            <w:tcW w:w="1276" w:type="dxa"/>
            <w:shd w:val="clear" w:color="auto" w:fill="auto"/>
          </w:tcPr>
          <w:p w14:paraId="73036F38" w14:textId="77777777" w:rsidR="003032D5" w:rsidRPr="008A41E6" w:rsidRDefault="003032D5" w:rsidP="004068EA">
            <w:pPr>
              <w:pStyle w:val="TAH"/>
              <w:rPr>
                <w:rFonts w:cs="Arial"/>
                <w:color w:val="000000" w:themeColor="text1"/>
              </w:rPr>
            </w:pPr>
            <w:r w:rsidRPr="008A41E6">
              <w:rPr>
                <w:rFonts w:cs="Arial"/>
                <w:color w:val="000000" w:themeColor="text1"/>
              </w:rPr>
              <w:t>Mandatory/Optional</w:t>
            </w:r>
          </w:p>
        </w:tc>
      </w:tr>
      <w:tr w:rsidR="003032D5" w:rsidRPr="008A41E6" w14:paraId="41DE3603" w14:textId="77777777" w:rsidTr="004068EA">
        <w:trPr>
          <w:trHeight w:val="20"/>
        </w:trPr>
        <w:tc>
          <w:tcPr>
            <w:tcW w:w="1129" w:type="dxa"/>
            <w:shd w:val="clear" w:color="auto" w:fill="auto"/>
          </w:tcPr>
          <w:p w14:paraId="4478BDA5" w14:textId="77777777" w:rsidR="003032D5" w:rsidRPr="008A41E6" w:rsidRDefault="003032D5" w:rsidP="004068EA">
            <w:pPr>
              <w:pStyle w:val="TAL"/>
              <w:spacing w:before="120" w:after="120"/>
              <w:rPr>
                <w:rFonts w:cs="Arial"/>
                <w:color w:val="000000" w:themeColor="text1"/>
                <w:lang w:val="en-US" w:eastAsia="zh-CN"/>
              </w:rPr>
            </w:pPr>
            <w:r>
              <w:rPr>
                <w:rFonts w:cs="Arial"/>
                <w:color w:val="000000" w:themeColor="text1"/>
                <w:lang w:val="en-US" w:eastAsia="zh-CN"/>
              </w:rPr>
              <w:t>TxD</w:t>
            </w:r>
          </w:p>
        </w:tc>
        <w:tc>
          <w:tcPr>
            <w:tcW w:w="709" w:type="dxa"/>
            <w:shd w:val="clear" w:color="auto" w:fill="auto"/>
          </w:tcPr>
          <w:p w14:paraId="67104A7E"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X-1</w:t>
            </w:r>
          </w:p>
        </w:tc>
        <w:tc>
          <w:tcPr>
            <w:tcW w:w="1559" w:type="dxa"/>
            <w:shd w:val="clear" w:color="auto" w:fill="auto"/>
          </w:tcPr>
          <w:p w14:paraId="77069EA9"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TxD support per band per band combination</w:t>
            </w:r>
          </w:p>
        </w:tc>
        <w:tc>
          <w:tcPr>
            <w:tcW w:w="6370" w:type="dxa"/>
            <w:shd w:val="clear" w:color="auto" w:fill="auto"/>
          </w:tcPr>
          <w:p w14:paraId="54019FE5" w14:textId="77777777" w:rsidR="003032D5" w:rsidRPr="008A41E6" w:rsidRDefault="003032D5" w:rsidP="004068EA">
            <w:pPr>
              <w:snapToGrid w:val="0"/>
              <w:spacing w:afterLines="50" w:after="120"/>
              <w:contextualSpacing/>
              <w:jc w:val="both"/>
              <w:rPr>
                <w:rFonts w:ascii="Arial" w:hAnsi="Arial" w:cs="Arial"/>
                <w:color w:val="000000" w:themeColor="text1"/>
                <w:sz w:val="18"/>
              </w:rPr>
            </w:pPr>
            <w:r>
              <w:rPr>
                <w:rFonts w:ascii="Arial" w:hAnsi="Arial" w:cs="Arial"/>
                <w:color w:val="000000" w:themeColor="text1"/>
                <w:sz w:val="18"/>
              </w:rPr>
              <w:t>Support of transmit diversity per band per band combination</w:t>
            </w:r>
          </w:p>
        </w:tc>
        <w:tc>
          <w:tcPr>
            <w:tcW w:w="1277" w:type="dxa"/>
            <w:shd w:val="clear" w:color="auto" w:fill="auto"/>
          </w:tcPr>
          <w:p w14:paraId="5D60009C" w14:textId="77777777" w:rsidR="003032D5" w:rsidRPr="008A41E6" w:rsidRDefault="003032D5" w:rsidP="004068EA">
            <w:pPr>
              <w:pStyle w:val="TAL"/>
              <w:spacing w:before="120" w:after="120"/>
              <w:rPr>
                <w:rFonts w:asciiTheme="majorHAnsi" w:hAnsiTheme="majorHAnsi" w:cstheme="majorHAnsi"/>
                <w:color w:val="000000" w:themeColor="text1"/>
                <w:szCs w:val="18"/>
                <w:lang w:eastAsia="zh-CN"/>
              </w:rPr>
            </w:pPr>
            <w:r>
              <w:rPr>
                <w:rFonts w:asciiTheme="majorHAnsi" w:hAnsiTheme="majorHAnsi" w:cstheme="majorHAnsi"/>
                <w:color w:val="000000" w:themeColor="text1"/>
                <w:szCs w:val="18"/>
                <w:lang w:eastAsia="zh-CN"/>
              </w:rPr>
              <w:t>TxD support per band</w:t>
            </w:r>
          </w:p>
        </w:tc>
        <w:tc>
          <w:tcPr>
            <w:tcW w:w="858" w:type="dxa"/>
            <w:shd w:val="clear" w:color="auto" w:fill="auto"/>
          </w:tcPr>
          <w:p w14:paraId="47045A81"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Yes</w:t>
            </w:r>
          </w:p>
        </w:tc>
        <w:tc>
          <w:tcPr>
            <w:tcW w:w="851" w:type="dxa"/>
            <w:shd w:val="clear" w:color="auto" w:fill="auto"/>
          </w:tcPr>
          <w:p w14:paraId="0D10EE0B"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No</w:t>
            </w:r>
          </w:p>
        </w:tc>
        <w:tc>
          <w:tcPr>
            <w:tcW w:w="1417" w:type="dxa"/>
          </w:tcPr>
          <w:p w14:paraId="5D88D40A" w14:textId="77777777" w:rsidR="003032D5" w:rsidRPr="008A41E6" w:rsidRDefault="003032D5" w:rsidP="004068EA">
            <w:pPr>
              <w:pStyle w:val="TAL"/>
              <w:spacing w:before="120" w:after="120"/>
              <w:rPr>
                <w:rFonts w:cs="Arial"/>
                <w:color w:val="000000" w:themeColor="text1"/>
                <w:lang w:val="en-US" w:eastAsia="ja-JP"/>
              </w:rPr>
            </w:pPr>
            <w:r>
              <w:rPr>
                <w:rFonts w:cs="Arial"/>
                <w:color w:val="000000" w:themeColor="text1"/>
                <w:lang w:val="en-US" w:eastAsia="ja-JP"/>
              </w:rPr>
              <w:t xml:space="preserve">UE uses a single Tx </w:t>
            </w:r>
          </w:p>
        </w:tc>
        <w:tc>
          <w:tcPr>
            <w:tcW w:w="1276" w:type="dxa"/>
            <w:shd w:val="clear" w:color="auto" w:fill="auto"/>
          </w:tcPr>
          <w:p w14:paraId="653B7EBD" w14:textId="77777777" w:rsidR="003032D5" w:rsidRPr="008A41E6" w:rsidRDefault="003032D5" w:rsidP="004068EA">
            <w:pPr>
              <w:pStyle w:val="TAL"/>
              <w:spacing w:before="120" w:after="120"/>
              <w:rPr>
                <w:rFonts w:cs="Arial"/>
                <w:color w:val="000000" w:themeColor="text1"/>
                <w:lang w:eastAsia="ja-JP"/>
              </w:rPr>
            </w:pPr>
            <w:r w:rsidRPr="008A41E6">
              <w:rPr>
                <w:rFonts w:eastAsia="SimSun" w:cs="Arial"/>
                <w:color w:val="000000" w:themeColor="text1"/>
                <w:lang w:eastAsia="zh-CN"/>
              </w:rPr>
              <w:t>Per FSPC (per CC per band per BC)</w:t>
            </w:r>
          </w:p>
        </w:tc>
        <w:tc>
          <w:tcPr>
            <w:tcW w:w="992" w:type="dxa"/>
            <w:shd w:val="clear" w:color="auto" w:fill="auto"/>
          </w:tcPr>
          <w:p w14:paraId="367A0336"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14:paraId="01D9ED56" w14:textId="77777777" w:rsidR="003032D5" w:rsidRPr="008A41E6" w:rsidRDefault="003032D5" w:rsidP="004068EA">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14:paraId="2072B0FE" w14:textId="77777777" w:rsidR="003032D5" w:rsidRPr="008A41E6" w:rsidRDefault="003032D5" w:rsidP="004068EA">
            <w:pPr>
              <w:pStyle w:val="TAL"/>
              <w:spacing w:before="120" w:after="120"/>
              <w:rPr>
                <w:rFonts w:cs="Arial"/>
                <w:color w:val="000000" w:themeColor="text1"/>
              </w:rPr>
            </w:pPr>
            <w:r>
              <w:rPr>
                <w:rFonts w:cs="Arial"/>
                <w:color w:val="000000" w:themeColor="text1"/>
              </w:rPr>
              <w:t>N/A</w:t>
            </w:r>
          </w:p>
        </w:tc>
        <w:tc>
          <w:tcPr>
            <w:tcW w:w="1843" w:type="dxa"/>
            <w:shd w:val="clear" w:color="auto" w:fill="auto"/>
          </w:tcPr>
          <w:p w14:paraId="6AFCD551" w14:textId="77777777" w:rsidR="003032D5" w:rsidRPr="008A41E6" w:rsidRDefault="003032D5" w:rsidP="004068EA">
            <w:pPr>
              <w:pStyle w:val="TAL"/>
              <w:spacing w:before="120" w:after="120"/>
              <w:rPr>
                <w:rFonts w:cs="Arial"/>
                <w:color w:val="000000" w:themeColor="text1"/>
              </w:rPr>
            </w:pPr>
          </w:p>
        </w:tc>
        <w:tc>
          <w:tcPr>
            <w:tcW w:w="1276" w:type="dxa"/>
            <w:shd w:val="clear" w:color="auto" w:fill="auto"/>
          </w:tcPr>
          <w:p w14:paraId="00907B7E" w14:textId="77777777" w:rsidR="003032D5" w:rsidRPr="008A41E6" w:rsidRDefault="003032D5" w:rsidP="004068EA">
            <w:pPr>
              <w:pStyle w:val="TAL"/>
              <w:spacing w:before="120" w:after="120"/>
              <w:rPr>
                <w:rFonts w:eastAsia="SimSun" w:cs="Arial"/>
                <w:color w:val="000000" w:themeColor="text1"/>
                <w:szCs w:val="18"/>
                <w:lang w:eastAsia="zh-CN"/>
              </w:rPr>
            </w:pPr>
            <w:r w:rsidRPr="008A41E6">
              <w:rPr>
                <w:rFonts w:eastAsia="SimSun" w:cs="Arial"/>
                <w:color w:val="000000" w:themeColor="text1"/>
                <w:lang w:eastAsia="zh-CN"/>
              </w:rPr>
              <w:t>Optional with capability signalling</w:t>
            </w:r>
          </w:p>
        </w:tc>
      </w:tr>
      <w:tr w:rsidR="0077087B" w:rsidRPr="008A41E6" w14:paraId="4BC35677" w14:textId="77777777" w:rsidTr="004068EA">
        <w:trPr>
          <w:trHeight w:val="20"/>
        </w:trPr>
        <w:tc>
          <w:tcPr>
            <w:tcW w:w="1129" w:type="dxa"/>
            <w:shd w:val="clear" w:color="auto" w:fill="auto"/>
          </w:tcPr>
          <w:p w14:paraId="61B53384" w14:textId="77777777" w:rsidR="0077087B" w:rsidRDefault="0077087B" w:rsidP="0077087B">
            <w:pPr>
              <w:pStyle w:val="TAL"/>
              <w:spacing w:before="120" w:after="120"/>
              <w:rPr>
                <w:rFonts w:cs="Arial"/>
                <w:color w:val="000000" w:themeColor="text1"/>
                <w:lang w:val="en-US" w:eastAsia="zh-CN"/>
              </w:rPr>
            </w:pPr>
          </w:p>
        </w:tc>
        <w:tc>
          <w:tcPr>
            <w:tcW w:w="709" w:type="dxa"/>
            <w:shd w:val="clear" w:color="auto" w:fill="auto"/>
          </w:tcPr>
          <w:p w14:paraId="7F8648DC" w14:textId="1C8523D5" w:rsidR="0077087B" w:rsidRPr="001D156E" w:rsidRDefault="0077087B" w:rsidP="0077087B">
            <w:pPr>
              <w:pStyle w:val="TAL"/>
              <w:spacing w:before="120" w:after="120"/>
              <w:rPr>
                <w:rFonts w:eastAsia="新細明體" w:cs="Arial"/>
                <w:color w:val="000000" w:themeColor="text1"/>
                <w:lang w:eastAsia="zh-TW"/>
              </w:rPr>
            </w:pPr>
            <w:r>
              <w:rPr>
                <w:rFonts w:eastAsia="新細明體" w:cs="Arial" w:hint="eastAsia"/>
                <w:color w:val="000000" w:themeColor="text1"/>
                <w:lang w:eastAsia="zh-TW"/>
              </w:rPr>
              <w:t>X</w:t>
            </w:r>
            <w:r>
              <w:rPr>
                <w:rFonts w:eastAsia="新細明體" w:cs="Arial"/>
                <w:color w:val="000000" w:themeColor="text1"/>
                <w:lang w:eastAsia="zh-TW"/>
              </w:rPr>
              <w:t>-2</w:t>
            </w:r>
          </w:p>
        </w:tc>
        <w:tc>
          <w:tcPr>
            <w:tcW w:w="1559" w:type="dxa"/>
            <w:shd w:val="clear" w:color="auto" w:fill="auto"/>
          </w:tcPr>
          <w:p w14:paraId="5DA60E11" w14:textId="58603F16" w:rsidR="0077087B" w:rsidRPr="001D156E" w:rsidRDefault="0077087B" w:rsidP="0077087B">
            <w:pPr>
              <w:pStyle w:val="TAL"/>
              <w:spacing w:before="120" w:after="120"/>
              <w:rPr>
                <w:rFonts w:eastAsia="新細明體" w:cs="Arial"/>
                <w:color w:val="000000" w:themeColor="text1"/>
                <w:lang w:eastAsia="zh-TW"/>
              </w:rPr>
            </w:pPr>
            <w:r>
              <w:rPr>
                <w:rFonts w:eastAsia="新細明體" w:cs="Arial" w:hint="eastAsia"/>
                <w:color w:val="000000" w:themeColor="text1"/>
                <w:lang w:eastAsia="zh-TW"/>
              </w:rPr>
              <w:t>T</w:t>
            </w:r>
            <w:r>
              <w:rPr>
                <w:rFonts w:eastAsia="新細明體" w:cs="Arial"/>
                <w:color w:val="000000" w:themeColor="text1"/>
                <w:lang w:eastAsia="zh-TW"/>
              </w:rPr>
              <w:t xml:space="preserve">xD UE </w:t>
            </w:r>
            <w:r w:rsidR="00A76595">
              <w:rPr>
                <w:rFonts w:eastAsia="新細明體" w:cs="Arial"/>
                <w:color w:val="000000" w:themeColor="text1"/>
                <w:lang w:eastAsia="zh-TW"/>
              </w:rPr>
              <w:t xml:space="preserve">power class </w:t>
            </w:r>
            <w:r>
              <w:rPr>
                <w:rFonts w:eastAsia="新細明體" w:cs="Arial"/>
                <w:color w:val="000000" w:themeColor="text1"/>
                <w:lang w:eastAsia="zh-TW"/>
              </w:rPr>
              <w:t>per b</w:t>
            </w:r>
            <w:r w:rsidR="00A76595">
              <w:rPr>
                <w:rFonts w:eastAsia="新細明體" w:cs="Arial"/>
                <w:color w:val="000000" w:themeColor="text1"/>
                <w:lang w:eastAsia="zh-TW"/>
              </w:rPr>
              <w:t>an</w:t>
            </w:r>
            <w:r>
              <w:rPr>
                <w:rFonts w:eastAsia="新細明體" w:cs="Arial"/>
                <w:color w:val="000000" w:themeColor="text1"/>
                <w:lang w:eastAsia="zh-TW"/>
              </w:rPr>
              <w:t xml:space="preserve">d </w:t>
            </w:r>
            <w:r w:rsidR="00A76595">
              <w:rPr>
                <w:rFonts w:eastAsia="新細明體" w:cs="Arial"/>
                <w:color w:val="000000" w:themeColor="text1"/>
                <w:lang w:eastAsia="zh-TW"/>
              </w:rPr>
              <w:t>per band combination</w:t>
            </w:r>
          </w:p>
        </w:tc>
        <w:tc>
          <w:tcPr>
            <w:tcW w:w="6370" w:type="dxa"/>
            <w:shd w:val="clear" w:color="auto" w:fill="auto"/>
          </w:tcPr>
          <w:p w14:paraId="46767C9D" w14:textId="71B37CD9" w:rsidR="0077087B" w:rsidRPr="001D156E" w:rsidRDefault="0077087B" w:rsidP="0077087B">
            <w:pPr>
              <w:snapToGrid w:val="0"/>
              <w:spacing w:afterLines="50" w:after="120"/>
              <w:contextualSpacing/>
              <w:jc w:val="both"/>
              <w:rPr>
                <w:rFonts w:ascii="Arial" w:eastAsia="新細明體" w:hAnsi="Arial" w:cs="Arial"/>
                <w:color w:val="000000" w:themeColor="text1"/>
                <w:sz w:val="18"/>
                <w:lang w:eastAsia="zh-TW"/>
              </w:rPr>
            </w:pPr>
            <w:r>
              <w:rPr>
                <w:rFonts w:ascii="Arial" w:eastAsia="新細明體" w:hAnsi="Arial" w:cs="Arial" w:hint="eastAsia"/>
                <w:color w:val="000000" w:themeColor="text1"/>
                <w:sz w:val="18"/>
                <w:lang w:eastAsia="zh-TW"/>
              </w:rPr>
              <w:t>P</w:t>
            </w:r>
            <w:r>
              <w:rPr>
                <w:rFonts w:ascii="Arial" w:eastAsia="新細明體" w:hAnsi="Arial" w:cs="Arial"/>
                <w:color w:val="000000" w:themeColor="text1"/>
                <w:sz w:val="18"/>
                <w:lang w:eastAsia="zh-TW"/>
              </w:rPr>
              <w:t>er band per band combination power class</w:t>
            </w:r>
          </w:p>
        </w:tc>
        <w:tc>
          <w:tcPr>
            <w:tcW w:w="1277" w:type="dxa"/>
            <w:shd w:val="clear" w:color="auto" w:fill="auto"/>
          </w:tcPr>
          <w:p w14:paraId="4A977617" w14:textId="5413D6A5" w:rsidR="0077087B" w:rsidRPr="0077087B" w:rsidRDefault="0077087B" w:rsidP="0077087B">
            <w:pPr>
              <w:pStyle w:val="TAL"/>
              <w:spacing w:before="120" w:after="120"/>
              <w:rPr>
                <w:rFonts w:asciiTheme="majorHAnsi" w:eastAsia="新細明體" w:hAnsiTheme="majorHAnsi" w:cstheme="majorHAnsi"/>
                <w:color w:val="000000" w:themeColor="text1"/>
                <w:szCs w:val="18"/>
                <w:lang w:eastAsia="zh-TW"/>
              </w:rPr>
            </w:pPr>
            <w:r>
              <w:rPr>
                <w:rFonts w:asciiTheme="majorHAnsi" w:eastAsia="新細明體" w:hAnsiTheme="majorHAnsi" w:cstheme="majorHAnsi" w:hint="eastAsia"/>
                <w:color w:val="000000" w:themeColor="text1"/>
                <w:szCs w:val="18"/>
                <w:lang w:eastAsia="zh-TW"/>
              </w:rPr>
              <w:t>P</w:t>
            </w:r>
            <w:r>
              <w:rPr>
                <w:rFonts w:asciiTheme="majorHAnsi" w:eastAsia="新細明體" w:hAnsiTheme="majorHAnsi" w:cstheme="majorHAnsi"/>
                <w:color w:val="000000" w:themeColor="text1"/>
                <w:szCs w:val="18"/>
                <w:lang w:eastAsia="zh-TW"/>
              </w:rPr>
              <w:t>er band per band combination power class</w:t>
            </w:r>
          </w:p>
        </w:tc>
        <w:tc>
          <w:tcPr>
            <w:tcW w:w="858" w:type="dxa"/>
            <w:shd w:val="clear" w:color="auto" w:fill="auto"/>
          </w:tcPr>
          <w:p w14:paraId="2F9A2F24" w14:textId="06307FD2" w:rsidR="0077087B" w:rsidRPr="0077087B" w:rsidRDefault="0077087B" w:rsidP="0077087B">
            <w:pPr>
              <w:pStyle w:val="TAL"/>
              <w:spacing w:before="120" w:after="120"/>
              <w:rPr>
                <w:rFonts w:eastAsia="新細明體" w:cs="Arial"/>
                <w:color w:val="000000" w:themeColor="text1"/>
                <w:lang w:eastAsia="zh-TW"/>
              </w:rPr>
            </w:pPr>
            <w:r>
              <w:rPr>
                <w:rFonts w:eastAsia="新細明體" w:cs="Arial" w:hint="eastAsia"/>
                <w:color w:val="000000" w:themeColor="text1"/>
                <w:lang w:eastAsia="zh-TW"/>
              </w:rPr>
              <w:t>Y</w:t>
            </w:r>
            <w:r>
              <w:rPr>
                <w:rFonts w:eastAsia="新細明體" w:cs="Arial"/>
                <w:color w:val="000000" w:themeColor="text1"/>
                <w:lang w:eastAsia="zh-TW"/>
              </w:rPr>
              <w:t>es</w:t>
            </w:r>
          </w:p>
        </w:tc>
        <w:tc>
          <w:tcPr>
            <w:tcW w:w="851" w:type="dxa"/>
            <w:shd w:val="clear" w:color="auto" w:fill="auto"/>
          </w:tcPr>
          <w:p w14:paraId="490F494D" w14:textId="73B0A3E6" w:rsidR="0077087B" w:rsidRPr="0077087B" w:rsidRDefault="0077087B" w:rsidP="0077087B">
            <w:pPr>
              <w:pStyle w:val="TAL"/>
              <w:spacing w:before="120" w:after="120"/>
              <w:rPr>
                <w:rFonts w:eastAsia="新細明體" w:cs="Arial"/>
                <w:color w:val="000000" w:themeColor="text1"/>
                <w:lang w:eastAsia="zh-TW"/>
              </w:rPr>
            </w:pPr>
            <w:r>
              <w:rPr>
                <w:rFonts w:eastAsia="新細明體" w:cs="Arial" w:hint="eastAsia"/>
                <w:color w:val="000000" w:themeColor="text1"/>
                <w:lang w:eastAsia="zh-TW"/>
              </w:rPr>
              <w:t>N</w:t>
            </w:r>
            <w:r>
              <w:rPr>
                <w:rFonts w:eastAsia="新細明體" w:cs="Arial"/>
                <w:color w:val="000000" w:themeColor="text1"/>
                <w:lang w:eastAsia="zh-TW"/>
              </w:rPr>
              <w:t>o</w:t>
            </w:r>
          </w:p>
        </w:tc>
        <w:tc>
          <w:tcPr>
            <w:tcW w:w="1417" w:type="dxa"/>
          </w:tcPr>
          <w:p w14:paraId="6A7BE4EA" w14:textId="5612878E" w:rsidR="0077087B" w:rsidRPr="0077087B" w:rsidRDefault="00F77D52" w:rsidP="0077087B">
            <w:pPr>
              <w:pStyle w:val="TAL"/>
              <w:spacing w:before="120" w:after="120"/>
              <w:rPr>
                <w:rFonts w:eastAsia="新細明體" w:cs="Arial"/>
                <w:color w:val="000000" w:themeColor="text1"/>
                <w:lang w:val="en-US" w:eastAsia="zh-TW"/>
              </w:rPr>
            </w:pPr>
            <w:r>
              <w:rPr>
                <w:rFonts w:eastAsia="新細明體" w:cs="Arial"/>
                <w:color w:val="000000" w:themeColor="text1"/>
                <w:lang w:val="en-US" w:eastAsia="zh-TW"/>
              </w:rPr>
              <w:t>Per b</w:t>
            </w:r>
            <w:r w:rsidR="0077087B">
              <w:rPr>
                <w:rFonts w:eastAsia="新細明體" w:cs="Arial"/>
                <w:color w:val="000000" w:themeColor="text1"/>
                <w:lang w:val="en-US" w:eastAsia="zh-TW"/>
              </w:rPr>
              <w:t>and power class inconsistent</w:t>
            </w:r>
          </w:p>
        </w:tc>
        <w:tc>
          <w:tcPr>
            <w:tcW w:w="1276" w:type="dxa"/>
            <w:shd w:val="clear" w:color="auto" w:fill="auto"/>
          </w:tcPr>
          <w:p w14:paraId="2E09CBF6" w14:textId="5EDCCD4F" w:rsidR="0077087B" w:rsidRPr="0077087B" w:rsidRDefault="0077087B" w:rsidP="0077087B">
            <w:pPr>
              <w:pStyle w:val="TAL"/>
              <w:spacing w:before="120" w:after="120"/>
              <w:rPr>
                <w:rFonts w:eastAsia="新細明體" w:cs="Arial"/>
                <w:color w:val="000000" w:themeColor="text1"/>
                <w:lang w:eastAsia="zh-TW"/>
              </w:rPr>
            </w:pPr>
            <w:r>
              <w:rPr>
                <w:rFonts w:eastAsia="新細明體" w:cs="Arial" w:hint="eastAsia"/>
                <w:color w:val="000000" w:themeColor="text1"/>
                <w:lang w:eastAsia="zh-TW"/>
              </w:rPr>
              <w:t>P</w:t>
            </w:r>
            <w:r>
              <w:rPr>
                <w:rFonts w:eastAsia="新細明體" w:cs="Arial"/>
                <w:color w:val="000000" w:themeColor="text1"/>
                <w:lang w:eastAsia="zh-TW"/>
              </w:rPr>
              <w:t>er band per BC</w:t>
            </w:r>
          </w:p>
        </w:tc>
        <w:tc>
          <w:tcPr>
            <w:tcW w:w="992" w:type="dxa"/>
            <w:shd w:val="clear" w:color="auto" w:fill="auto"/>
          </w:tcPr>
          <w:p w14:paraId="48E265DF" w14:textId="1D23C050" w:rsidR="0077087B" w:rsidRDefault="0077087B" w:rsidP="0077087B">
            <w:pPr>
              <w:pStyle w:val="TAL"/>
              <w:spacing w:before="120" w:after="120"/>
              <w:rPr>
                <w:rFonts w:cs="Arial"/>
                <w:color w:val="000000" w:themeColor="text1"/>
                <w:lang w:eastAsia="ja-JP"/>
              </w:rPr>
            </w:pPr>
            <w:r>
              <w:rPr>
                <w:rFonts w:cs="Arial"/>
                <w:color w:val="000000" w:themeColor="text1"/>
                <w:lang w:eastAsia="ja-JP"/>
              </w:rPr>
              <w:t>No</w:t>
            </w:r>
          </w:p>
        </w:tc>
        <w:tc>
          <w:tcPr>
            <w:tcW w:w="993" w:type="dxa"/>
            <w:shd w:val="clear" w:color="auto" w:fill="auto"/>
          </w:tcPr>
          <w:p w14:paraId="306AFD1F" w14:textId="7F958956" w:rsidR="0077087B" w:rsidRDefault="0077087B" w:rsidP="0077087B">
            <w:pPr>
              <w:pStyle w:val="TAL"/>
              <w:spacing w:before="120" w:after="120"/>
              <w:rPr>
                <w:rFonts w:cs="Arial"/>
                <w:color w:val="000000" w:themeColor="text1"/>
                <w:lang w:eastAsia="ja-JP"/>
              </w:rPr>
            </w:pPr>
            <w:r>
              <w:rPr>
                <w:rFonts w:cs="Arial"/>
                <w:color w:val="000000" w:themeColor="text1"/>
                <w:lang w:eastAsia="ja-JP"/>
              </w:rPr>
              <w:t>FR1 only</w:t>
            </w:r>
          </w:p>
        </w:tc>
        <w:tc>
          <w:tcPr>
            <w:tcW w:w="1842" w:type="dxa"/>
          </w:tcPr>
          <w:p w14:paraId="137D5153" w14:textId="26C2A500" w:rsidR="0077087B" w:rsidRDefault="0077087B" w:rsidP="0077087B">
            <w:pPr>
              <w:pStyle w:val="TAL"/>
              <w:spacing w:before="120" w:after="120"/>
              <w:rPr>
                <w:rFonts w:cs="Arial"/>
                <w:color w:val="000000" w:themeColor="text1"/>
              </w:rPr>
            </w:pPr>
            <w:r>
              <w:rPr>
                <w:rFonts w:cs="Arial"/>
                <w:color w:val="000000" w:themeColor="text1"/>
              </w:rPr>
              <w:t>N/A</w:t>
            </w:r>
          </w:p>
        </w:tc>
        <w:tc>
          <w:tcPr>
            <w:tcW w:w="1843" w:type="dxa"/>
            <w:shd w:val="clear" w:color="auto" w:fill="auto"/>
          </w:tcPr>
          <w:p w14:paraId="49A5A66F" w14:textId="77777777" w:rsidR="0077087B" w:rsidRPr="008A41E6" w:rsidRDefault="0077087B" w:rsidP="0077087B">
            <w:pPr>
              <w:pStyle w:val="TAL"/>
              <w:spacing w:before="120" w:after="120"/>
              <w:rPr>
                <w:rFonts w:cs="Arial"/>
                <w:color w:val="000000" w:themeColor="text1"/>
              </w:rPr>
            </w:pPr>
          </w:p>
        </w:tc>
        <w:tc>
          <w:tcPr>
            <w:tcW w:w="1276" w:type="dxa"/>
            <w:shd w:val="clear" w:color="auto" w:fill="auto"/>
          </w:tcPr>
          <w:p w14:paraId="72EEBC86" w14:textId="1170D149" w:rsidR="0077087B" w:rsidRPr="008A41E6" w:rsidRDefault="0077087B" w:rsidP="0077087B">
            <w:pPr>
              <w:pStyle w:val="TAL"/>
              <w:spacing w:before="120" w:after="120"/>
              <w:rPr>
                <w:rFonts w:eastAsia="SimSun" w:cs="Arial"/>
                <w:color w:val="000000" w:themeColor="text1"/>
                <w:lang w:eastAsia="zh-CN"/>
              </w:rPr>
            </w:pPr>
            <w:r w:rsidRPr="008A41E6">
              <w:rPr>
                <w:rFonts w:eastAsia="SimSun" w:cs="Arial"/>
                <w:color w:val="000000" w:themeColor="text1"/>
                <w:lang w:eastAsia="zh-CN"/>
              </w:rPr>
              <w:t>Optional with capability signalling</w:t>
            </w:r>
          </w:p>
        </w:tc>
      </w:tr>
    </w:tbl>
    <w:p w14:paraId="2EE3F97A" w14:textId="77777777" w:rsidR="003032D5" w:rsidRPr="00A523A6" w:rsidRDefault="003032D5" w:rsidP="009D4D34">
      <w:pPr>
        <w:rPr>
          <w:rFonts w:eastAsia="新細明體"/>
          <w:b/>
          <w:i/>
          <w:lang w:eastAsia="zh-TW"/>
        </w:rPr>
      </w:pPr>
    </w:p>
    <w:p w14:paraId="41385760" w14:textId="77777777" w:rsidR="003F462B" w:rsidRPr="009211B8" w:rsidRDefault="003F462B" w:rsidP="00334C05">
      <w:pPr>
        <w:pBdr>
          <w:bottom w:val="single" w:sz="6" w:space="2" w:color="auto"/>
        </w:pBdr>
        <w:rPr>
          <w:b/>
          <w:i/>
          <w:sz w:val="22"/>
          <w:szCs w:val="22"/>
        </w:rPr>
      </w:pPr>
    </w:p>
    <w:p w14:paraId="297CE281" w14:textId="77777777" w:rsidR="00475A35" w:rsidRDefault="00475A35" w:rsidP="00475A35">
      <w:pPr>
        <w:overflowPunct/>
        <w:autoSpaceDE/>
        <w:autoSpaceDN/>
        <w:adjustRightInd/>
        <w:spacing w:after="0"/>
        <w:textAlignment w:val="auto"/>
        <w:rPr>
          <w:rFonts w:ascii="Arial" w:eastAsia="新細明體" w:hAnsi="Arial" w:cs="Arial"/>
          <w:sz w:val="40"/>
          <w:szCs w:val="40"/>
          <w:lang w:eastAsia="zh-TW"/>
        </w:rPr>
      </w:pPr>
      <w:r>
        <w:rPr>
          <w:rFonts w:ascii="Arial" w:eastAsia="新細明體" w:hAnsi="Arial" w:cs="Arial"/>
          <w:sz w:val="40"/>
          <w:szCs w:val="40"/>
          <w:lang w:eastAsia="zh-TW"/>
        </w:rPr>
        <w:t>Reference:</w:t>
      </w:r>
    </w:p>
    <w:p w14:paraId="204096D1" w14:textId="6022E0DB" w:rsidR="001C7C98" w:rsidRDefault="00997DA9" w:rsidP="001C7C98">
      <w:pPr>
        <w:pStyle w:val="afff"/>
        <w:numPr>
          <w:ilvl w:val="0"/>
          <w:numId w:val="41"/>
        </w:numPr>
        <w:rPr>
          <w:rFonts w:eastAsia="新細明體"/>
          <w:lang w:eastAsia="zh-TW"/>
        </w:rPr>
      </w:pPr>
      <w:r w:rsidRPr="00997DA9">
        <w:rPr>
          <w:rFonts w:eastAsia="新細明體"/>
          <w:lang w:eastAsia="zh-TW"/>
        </w:rPr>
        <w:t>RP-212622_New WID Increasing UE power high limit for CA and DC</w:t>
      </w:r>
      <w:r w:rsidR="00F546AF">
        <w:rPr>
          <w:rFonts w:eastAsia="新細明體"/>
          <w:lang w:eastAsia="zh-TW"/>
        </w:rPr>
        <w:t>, RAN-P#93</w:t>
      </w:r>
    </w:p>
    <w:p w14:paraId="579F1FA1" w14:textId="08D2DDB7" w:rsidR="00F546AF" w:rsidRDefault="00F546AF" w:rsidP="001C7C98">
      <w:pPr>
        <w:pStyle w:val="afff"/>
        <w:numPr>
          <w:ilvl w:val="0"/>
          <w:numId w:val="41"/>
        </w:numPr>
        <w:rPr>
          <w:rFonts w:eastAsia="新細明體"/>
          <w:lang w:eastAsia="zh-TW"/>
        </w:rPr>
      </w:pPr>
      <w:r w:rsidRPr="00F546AF">
        <w:rPr>
          <w:rFonts w:eastAsia="新細明體"/>
          <w:lang w:eastAsia="zh-TW"/>
        </w:rPr>
        <w:t>RP-192103 On EN-DC power class_v1</w:t>
      </w:r>
      <w:r>
        <w:rPr>
          <w:rFonts w:eastAsia="新細明體"/>
          <w:lang w:eastAsia="zh-TW"/>
        </w:rPr>
        <w:t>, RAN-P#85</w:t>
      </w:r>
    </w:p>
    <w:p w14:paraId="1C906271" w14:textId="5D0AC7E6" w:rsidR="00772E65" w:rsidRDefault="00772E65" w:rsidP="001C7C98">
      <w:pPr>
        <w:pStyle w:val="afff"/>
        <w:numPr>
          <w:ilvl w:val="0"/>
          <w:numId w:val="41"/>
        </w:numPr>
        <w:rPr>
          <w:rFonts w:eastAsia="新細明體"/>
          <w:lang w:eastAsia="zh-TW"/>
        </w:rPr>
      </w:pPr>
      <w:r w:rsidRPr="00772E65">
        <w:rPr>
          <w:rFonts w:eastAsia="新細明體"/>
          <w:lang w:eastAsia="zh-TW"/>
        </w:rPr>
        <w:t>R4-2200611 Further discussion on capability signaling for HPUE NR DC</w:t>
      </w:r>
      <w:r>
        <w:rPr>
          <w:rFonts w:eastAsia="新細明體"/>
          <w:lang w:eastAsia="zh-TW"/>
        </w:rPr>
        <w:t>, RAN4#101-bis-e</w:t>
      </w:r>
    </w:p>
    <w:p w14:paraId="01A39D86" w14:textId="1D07ACFA" w:rsidR="00772E65" w:rsidRPr="009F347E" w:rsidRDefault="00772E65" w:rsidP="001C7C98">
      <w:pPr>
        <w:pStyle w:val="afff"/>
        <w:numPr>
          <w:ilvl w:val="0"/>
          <w:numId w:val="41"/>
        </w:numPr>
        <w:rPr>
          <w:rFonts w:eastAsia="新細明體"/>
          <w:lang w:eastAsia="zh-TW"/>
        </w:rPr>
      </w:pPr>
      <w:r w:rsidRPr="00772E65">
        <w:rPr>
          <w:rFonts w:eastAsia="新細明體"/>
          <w:lang w:eastAsia="zh-TW"/>
        </w:rPr>
        <w:t>R4-2202339</w:t>
      </w:r>
      <w:r w:rsidRPr="00772E65">
        <w:rPr>
          <w:rFonts w:eastAsia="新細明體"/>
          <w:lang w:eastAsia="zh-TW"/>
        </w:rPr>
        <w:tab/>
        <w:t>Email discussion summary for [101-bis-e][139] R17_feature_list</w:t>
      </w:r>
      <w:r>
        <w:rPr>
          <w:rFonts w:eastAsia="新細明體"/>
          <w:lang w:eastAsia="zh-TW"/>
        </w:rPr>
        <w:t>, RAN4#101-bis-e</w:t>
      </w:r>
    </w:p>
    <w:sectPr w:rsidR="00772E65" w:rsidRPr="009F347E" w:rsidSect="00CE2B7C">
      <w:footnotePr>
        <w:numRestart w:val="eachSect"/>
      </w:footnotePr>
      <w:pgSz w:w="23811" w:h="16838" w:orient="landscape" w:code="8"/>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52890" w14:textId="77777777" w:rsidR="006C5F4C" w:rsidRDefault="006C5F4C">
      <w:r>
        <w:separator/>
      </w:r>
    </w:p>
  </w:endnote>
  <w:endnote w:type="continuationSeparator" w:id="0">
    <w:p w14:paraId="0A341136" w14:textId="77777777" w:rsidR="006C5F4C" w:rsidRDefault="006C5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F56FAA" w14:textId="77777777" w:rsidR="00FB28AB" w:rsidRDefault="00FB28A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2BC42" w14:textId="77777777" w:rsidR="00AA5264" w:rsidRDefault="00AA5264">
    <w:pPr>
      <w:pStyle w:val="a8"/>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EA0B14" w14:textId="77777777" w:rsidR="00FB28AB" w:rsidRDefault="00FB28A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D5F563" w14:textId="77777777" w:rsidR="006C5F4C" w:rsidRDefault="006C5F4C">
      <w:r>
        <w:separator/>
      </w:r>
    </w:p>
  </w:footnote>
  <w:footnote w:type="continuationSeparator" w:id="0">
    <w:p w14:paraId="5F743099" w14:textId="77777777" w:rsidR="006C5F4C" w:rsidRDefault="006C5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B4D0BB" w14:textId="77777777" w:rsidR="00FB28AB" w:rsidRDefault="00FB28AB">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9BED8" w14:textId="77777777" w:rsidR="00FB28AB" w:rsidRDefault="00FB28A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5091E" w14:textId="77777777" w:rsidR="00FB28AB" w:rsidRDefault="00FB28A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A873D6"/>
    <w:multiLevelType w:val="hybridMultilevel"/>
    <w:tmpl w:val="753CE1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CA4575"/>
    <w:multiLevelType w:val="hybridMultilevel"/>
    <w:tmpl w:val="DC1CE05A"/>
    <w:lvl w:ilvl="0" w:tplc="3ADA2E0C">
      <w:start w:val="1"/>
      <w:numFmt w:val="lowerLetter"/>
      <w:lvlText w:val="%1."/>
      <w:lvlJc w:val="left"/>
      <w:pPr>
        <w:ind w:left="644" w:hanging="360"/>
      </w:pPr>
      <w:rPr>
        <w:rFonts w:hint="default"/>
        <w:b w:val="0"/>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374"/>
        </w:tabs>
        <w:ind w:left="2977"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B56B5"/>
    <w:multiLevelType w:val="hybridMultilevel"/>
    <w:tmpl w:val="51AC86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2"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8"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26"/>
  </w:num>
  <w:num w:numId="5">
    <w:abstractNumId w:val="2"/>
  </w:num>
  <w:num w:numId="6">
    <w:abstractNumId w:val="25"/>
  </w:num>
  <w:num w:numId="7">
    <w:abstractNumId w:val="13"/>
  </w:num>
  <w:num w:numId="8">
    <w:abstractNumId w:val="20"/>
  </w:num>
  <w:num w:numId="9">
    <w:abstractNumId w:val="29"/>
  </w:num>
  <w:num w:numId="10">
    <w:abstractNumId w:val="10"/>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2"/>
  </w:num>
  <w:num w:numId="15">
    <w:abstractNumId w:val="21"/>
  </w:num>
  <w:num w:numId="16">
    <w:abstractNumId w:val="0"/>
  </w:num>
  <w:num w:numId="17">
    <w:abstractNumId w:val="18"/>
  </w:num>
  <w:num w:numId="18">
    <w:abstractNumId w:val="15"/>
  </w:num>
  <w:num w:numId="19">
    <w:abstractNumId w:val="7"/>
  </w:num>
  <w:num w:numId="20">
    <w:abstractNumId w:val="21"/>
  </w:num>
  <w:num w:numId="21">
    <w:abstractNumId w:val="17"/>
  </w:num>
  <w:num w:numId="22">
    <w:abstractNumId w:val="9"/>
  </w:num>
  <w:num w:numId="23">
    <w:abstractNumId w:val="2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4"/>
  </w:num>
  <w:num w:numId="35">
    <w:abstractNumId w:val="24"/>
  </w:num>
  <w:num w:numId="36">
    <w:abstractNumId w:val="23"/>
  </w:num>
  <w:num w:numId="37">
    <w:abstractNumId w:val="11"/>
  </w:num>
  <w:num w:numId="38">
    <w:abstractNumId w:val="12"/>
  </w:num>
  <w:num w:numId="39">
    <w:abstractNumId w:val="5"/>
  </w:num>
  <w:num w:numId="40">
    <w:abstractNumId w:val="27"/>
  </w:num>
  <w:num w:numId="41">
    <w:abstractNumId w:val="3"/>
  </w:num>
  <w:num w:numId="4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72"/>
    <w:rsid w:val="00000594"/>
    <w:rsid w:val="000006F4"/>
    <w:rsid w:val="0000073E"/>
    <w:rsid w:val="00002079"/>
    <w:rsid w:val="00002374"/>
    <w:rsid w:val="00002636"/>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1E0"/>
    <w:rsid w:val="00054C46"/>
    <w:rsid w:val="00055332"/>
    <w:rsid w:val="00055AA8"/>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9B9"/>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626"/>
    <w:rsid w:val="000B1F1E"/>
    <w:rsid w:val="000B36BA"/>
    <w:rsid w:val="000B371D"/>
    <w:rsid w:val="000B37A8"/>
    <w:rsid w:val="000B393B"/>
    <w:rsid w:val="000B3B5B"/>
    <w:rsid w:val="000B3F62"/>
    <w:rsid w:val="000B47DB"/>
    <w:rsid w:val="000B49CF"/>
    <w:rsid w:val="000B4A69"/>
    <w:rsid w:val="000B4B1D"/>
    <w:rsid w:val="000B5225"/>
    <w:rsid w:val="000B5449"/>
    <w:rsid w:val="000B5A70"/>
    <w:rsid w:val="000B5EEC"/>
    <w:rsid w:val="000B6621"/>
    <w:rsid w:val="000B73D6"/>
    <w:rsid w:val="000B770A"/>
    <w:rsid w:val="000C00A2"/>
    <w:rsid w:val="000C0153"/>
    <w:rsid w:val="000C0293"/>
    <w:rsid w:val="000C031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6C2C"/>
    <w:rsid w:val="000C7058"/>
    <w:rsid w:val="000C7687"/>
    <w:rsid w:val="000C7887"/>
    <w:rsid w:val="000C7C7C"/>
    <w:rsid w:val="000D02AA"/>
    <w:rsid w:val="000D0FE5"/>
    <w:rsid w:val="000D1172"/>
    <w:rsid w:val="000D12D4"/>
    <w:rsid w:val="000D1F16"/>
    <w:rsid w:val="000D1FEC"/>
    <w:rsid w:val="000D22DB"/>
    <w:rsid w:val="000D2359"/>
    <w:rsid w:val="000D2BCF"/>
    <w:rsid w:val="000D2E06"/>
    <w:rsid w:val="000D3328"/>
    <w:rsid w:val="000D4391"/>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DFD"/>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431"/>
    <w:rsid w:val="00134806"/>
    <w:rsid w:val="0013512A"/>
    <w:rsid w:val="00135141"/>
    <w:rsid w:val="00135566"/>
    <w:rsid w:val="00135898"/>
    <w:rsid w:val="00135C70"/>
    <w:rsid w:val="00136546"/>
    <w:rsid w:val="00136B9F"/>
    <w:rsid w:val="00136ECA"/>
    <w:rsid w:val="001373A0"/>
    <w:rsid w:val="001375DC"/>
    <w:rsid w:val="0013763F"/>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BC7"/>
    <w:rsid w:val="00152FE6"/>
    <w:rsid w:val="00154183"/>
    <w:rsid w:val="00154797"/>
    <w:rsid w:val="00155DD7"/>
    <w:rsid w:val="00156FA1"/>
    <w:rsid w:val="0015714C"/>
    <w:rsid w:val="0015782E"/>
    <w:rsid w:val="00157945"/>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74E"/>
    <w:rsid w:val="00166869"/>
    <w:rsid w:val="001668D7"/>
    <w:rsid w:val="0016727F"/>
    <w:rsid w:val="0016752D"/>
    <w:rsid w:val="0016772E"/>
    <w:rsid w:val="00167BA0"/>
    <w:rsid w:val="00167F46"/>
    <w:rsid w:val="001705AC"/>
    <w:rsid w:val="00170A94"/>
    <w:rsid w:val="00170D16"/>
    <w:rsid w:val="001713BB"/>
    <w:rsid w:val="00171A29"/>
    <w:rsid w:val="00171D17"/>
    <w:rsid w:val="00173B5D"/>
    <w:rsid w:val="00174198"/>
    <w:rsid w:val="00174C11"/>
    <w:rsid w:val="00175063"/>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565"/>
    <w:rsid w:val="0019781D"/>
    <w:rsid w:val="00197AEA"/>
    <w:rsid w:val="001A020E"/>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14C1"/>
    <w:rsid w:val="001B15B6"/>
    <w:rsid w:val="001B1E2E"/>
    <w:rsid w:val="001B32FB"/>
    <w:rsid w:val="001B3BC3"/>
    <w:rsid w:val="001B3E07"/>
    <w:rsid w:val="001B4001"/>
    <w:rsid w:val="001B4333"/>
    <w:rsid w:val="001B437A"/>
    <w:rsid w:val="001B4A31"/>
    <w:rsid w:val="001B4F8C"/>
    <w:rsid w:val="001B574F"/>
    <w:rsid w:val="001B5A5B"/>
    <w:rsid w:val="001B5B16"/>
    <w:rsid w:val="001B64F3"/>
    <w:rsid w:val="001B659B"/>
    <w:rsid w:val="001B7033"/>
    <w:rsid w:val="001B708E"/>
    <w:rsid w:val="001B72DC"/>
    <w:rsid w:val="001B7C88"/>
    <w:rsid w:val="001C0D1E"/>
    <w:rsid w:val="001C0E66"/>
    <w:rsid w:val="001C1240"/>
    <w:rsid w:val="001C1BB3"/>
    <w:rsid w:val="001C1F2F"/>
    <w:rsid w:val="001C23E8"/>
    <w:rsid w:val="001C34DC"/>
    <w:rsid w:val="001C37A9"/>
    <w:rsid w:val="001C389D"/>
    <w:rsid w:val="001C4764"/>
    <w:rsid w:val="001C4778"/>
    <w:rsid w:val="001C48B3"/>
    <w:rsid w:val="001C4B3F"/>
    <w:rsid w:val="001C5235"/>
    <w:rsid w:val="001C5661"/>
    <w:rsid w:val="001C614F"/>
    <w:rsid w:val="001C650E"/>
    <w:rsid w:val="001C6572"/>
    <w:rsid w:val="001C66BA"/>
    <w:rsid w:val="001C7A02"/>
    <w:rsid w:val="001C7C98"/>
    <w:rsid w:val="001D0466"/>
    <w:rsid w:val="001D1226"/>
    <w:rsid w:val="001D156E"/>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4592"/>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2DA0"/>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30493"/>
    <w:rsid w:val="00231D60"/>
    <w:rsid w:val="00231F10"/>
    <w:rsid w:val="002321D9"/>
    <w:rsid w:val="00232745"/>
    <w:rsid w:val="0023276E"/>
    <w:rsid w:val="00232806"/>
    <w:rsid w:val="0023315F"/>
    <w:rsid w:val="002333B3"/>
    <w:rsid w:val="00233A01"/>
    <w:rsid w:val="002357ED"/>
    <w:rsid w:val="00236FEA"/>
    <w:rsid w:val="00237506"/>
    <w:rsid w:val="00237AE8"/>
    <w:rsid w:val="00237C22"/>
    <w:rsid w:val="00237DCA"/>
    <w:rsid w:val="00240F78"/>
    <w:rsid w:val="0024120C"/>
    <w:rsid w:val="002415BD"/>
    <w:rsid w:val="00241645"/>
    <w:rsid w:val="002417FC"/>
    <w:rsid w:val="00241962"/>
    <w:rsid w:val="00241C6C"/>
    <w:rsid w:val="00241EC6"/>
    <w:rsid w:val="00242ED6"/>
    <w:rsid w:val="00243513"/>
    <w:rsid w:val="00243879"/>
    <w:rsid w:val="00243C3A"/>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19AE"/>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804"/>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5804"/>
    <w:rsid w:val="00286207"/>
    <w:rsid w:val="00286371"/>
    <w:rsid w:val="002863D5"/>
    <w:rsid w:val="00286658"/>
    <w:rsid w:val="0028694F"/>
    <w:rsid w:val="00286ED4"/>
    <w:rsid w:val="00286F8B"/>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70E"/>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3F56"/>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2D5"/>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867"/>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8DA"/>
    <w:rsid w:val="00330F6E"/>
    <w:rsid w:val="00331251"/>
    <w:rsid w:val="0033133D"/>
    <w:rsid w:val="00331B0D"/>
    <w:rsid w:val="00331F60"/>
    <w:rsid w:val="00332A3B"/>
    <w:rsid w:val="00332E63"/>
    <w:rsid w:val="0033353B"/>
    <w:rsid w:val="0033380C"/>
    <w:rsid w:val="00333E06"/>
    <w:rsid w:val="003340DC"/>
    <w:rsid w:val="003343B0"/>
    <w:rsid w:val="003348A3"/>
    <w:rsid w:val="00334C05"/>
    <w:rsid w:val="0033529C"/>
    <w:rsid w:val="003358A7"/>
    <w:rsid w:val="00335F81"/>
    <w:rsid w:val="0033627E"/>
    <w:rsid w:val="0033686C"/>
    <w:rsid w:val="00336F85"/>
    <w:rsid w:val="0033793F"/>
    <w:rsid w:val="0034016A"/>
    <w:rsid w:val="0034026F"/>
    <w:rsid w:val="00340B11"/>
    <w:rsid w:val="00340B71"/>
    <w:rsid w:val="00340EBF"/>
    <w:rsid w:val="003418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5CDF"/>
    <w:rsid w:val="0035625A"/>
    <w:rsid w:val="003566FF"/>
    <w:rsid w:val="00356AE9"/>
    <w:rsid w:val="00356E94"/>
    <w:rsid w:val="00356F90"/>
    <w:rsid w:val="003579B0"/>
    <w:rsid w:val="00360772"/>
    <w:rsid w:val="0036082C"/>
    <w:rsid w:val="00360CF3"/>
    <w:rsid w:val="003610D3"/>
    <w:rsid w:val="00362D28"/>
    <w:rsid w:val="003633BE"/>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87CDE"/>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190C"/>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BD1"/>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630"/>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882"/>
    <w:rsid w:val="003E4559"/>
    <w:rsid w:val="003E4724"/>
    <w:rsid w:val="003E55BA"/>
    <w:rsid w:val="003E57B7"/>
    <w:rsid w:val="003E5CD9"/>
    <w:rsid w:val="003E67A1"/>
    <w:rsid w:val="003E6B29"/>
    <w:rsid w:val="003E713E"/>
    <w:rsid w:val="003E7AB3"/>
    <w:rsid w:val="003F0446"/>
    <w:rsid w:val="003F0BF8"/>
    <w:rsid w:val="003F0DA9"/>
    <w:rsid w:val="003F13F9"/>
    <w:rsid w:val="003F163F"/>
    <w:rsid w:val="003F1884"/>
    <w:rsid w:val="003F18A6"/>
    <w:rsid w:val="003F1C38"/>
    <w:rsid w:val="003F2853"/>
    <w:rsid w:val="003F3005"/>
    <w:rsid w:val="003F3945"/>
    <w:rsid w:val="003F4027"/>
    <w:rsid w:val="003F4293"/>
    <w:rsid w:val="003F462B"/>
    <w:rsid w:val="003F4A96"/>
    <w:rsid w:val="003F4C6F"/>
    <w:rsid w:val="003F4E30"/>
    <w:rsid w:val="003F509D"/>
    <w:rsid w:val="003F5185"/>
    <w:rsid w:val="003F555F"/>
    <w:rsid w:val="003F573C"/>
    <w:rsid w:val="003F7B98"/>
    <w:rsid w:val="003F7D8B"/>
    <w:rsid w:val="003F7F68"/>
    <w:rsid w:val="00400096"/>
    <w:rsid w:val="00400147"/>
    <w:rsid w:val="00400B11"/>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2F38"/>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56"/>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C2E"/>
    <w:rsid w:val="00491C84"/>
    <w:rsid w:val="00492404"/>
    <w:rsid w:val="00492B50"/>
    <w:rsid w:val="004930CB"/>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73"/>
    <w:rsid w:val="004B2D8E"/>
    <w:rsid w:val="004B2F3B"/>
    <w:rsid w:val="004B34BD"/>
    <w:rsid w:val="004B3B08"/>
    <w:rsid w:val="004B4833"/>
    <w:rsid w:val="004B5067"/>
    <w:rsid w:val="004B5CEE"/>
    <w:rsid w:val="004B5E9B"/>
    <w:rsid w:val="004B68BB"/>
    <w:rsid w:val="004B73EB"/>
    <w:rsid w:val="004B7750"/>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6A62"/>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5418"/>
    <w:rsid w:val="004E61B6"/>
    <w:rsid w:val="004E6B02"/>
    <w:rsid w:val="004E72F2"/>
    <w:rsid w:val="004E76F5"/>
    <w:rsid w:val="004F04BB"/>
    <w:rsid w:val="004F101D"/>
    <w:rsid w:val="004F16E2"/>
    <w:rsid w:val="004F17F4"/>
    <w:rsid w:val="004F21EE"/>
    <w:rsid w:val="004F241E"/>
    <w:rsid w:val="004F301F"/>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4A41"/>
    <w:rsid w:val="0050509E"/>
    <w:rsid w:val="0050519F"/>
    <w:rsid w:val="0050540E"/>
    <w:rsid w:val="00505528"/>
    <w:rsid w:val="005059E2"/>
    <w:rsid w:val="00505C31"/>
    <w:rsid w:val="00505CC2"/>
    <w:rsid w:val="0051016B"/>
    <w:rsid w:val="005105FF"/>
    <w:rsid w:val="00510B56"/>
    <w:rsid w:val="00511CD1"/>
    <w:rsid w:val="005122FB"/>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187"/>
    <w:rsid w:val="0052439D"/>
    <w:rsid w:val="005256B0"/>
    <w:rsid w:val="00525ACF"/>
    <w:rsid w:val="00525BF0"/>
    <w:rsid w:val="00525C2F"/>
    <w:rsid w:val="00526671"/>
    <w:rsid w:val="00526760"/>
    <w:rsid w:val="00526855"/>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4C7"/>
    <w:rsid w:val="00541579"/>
    <w:rsid w:val="00541CDF"/>
    <w:rsid w:val="00543503"/>
    <w:rsid w:val="005439F0"/>
    <w:rsid w:val="00543F2E"/>
    <w:rsid w:val="00544487"/>
    <w:rsid w:val="0054466D"/>
    <w:rsid w:val="00545F72"/>
    <w:rsid w:val="00546124"/>
    <w:rsid w:val="005468EB"/>
    <w:rsid w:val="0054729A"/>
    <w:rsid w:val="0054769B"/>
    <w:rsid w:val="00547C2B"/>
    <w:rsid w:val="00547DFE"/>
    <w:rsid w:val="00547EBF"/>
    <w:rsid w:val="005502D9"/>
    <w:rsid w:val="00550583"/>
    <w:rsid w:val="005508CF"/>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A91"/>
    <w:rsid w:val="00563E2C"/>
    <w:rsid w:val="00564486"/>
    <w:rsid w:val="00565A8D"/>
    <w:rsid w:val="00565C9D"/>
    <w:rsid w:val="00566125"/>
    <w:rsid w:val="005662C6"/>
    <w:rsid w:val="00566558"/>
    <w:rsid w:val="0056695D"/>
    <w:rsid w:val="00566FFF"/>
    <w:rsid w:val="005677B6"/>
    <w:rsid w:val="00570D20"/>
    <w:rsid w:val="0057170A"/>
    <w:rsid w:val="00571FDE"/>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AF2"/>
    <w:rsid w:val="00581B00"/>
    <w:rsid w:val="00582724"/>
    <w:rsid w:val="00582905"/>
    <w:rsid w:val="005830F2"/>
    <w:rsid w:val="0058321C"/>
    <w:rsid w:val="005833FB"/>
    <w:rsid w:val="005836AF"/>
    <w:rsid w:val="005839FC"/>
    <w:rsid w:val="00583D29"/>
    <w:rsid w:val="005842AB"/>
    <w:rsid w:val="0058454D"/>
    <w:rsid w:val="00584CDE"/>
    <w:rsid w:val="0058532E"/>
    <w:rsid w:val="00585DB9"/>
    <w:rsid w:val="005864FA"/>
    <w:rsid w:val="00586956"/>
    <w:rsid w:val="00586B16"/>
    <w:rsid w:val="00586B2C"/>
    <w:rsid w:val="00586C1C"/>
    <w:rsid w:val="0058730A"/>
    <w:rsid w:val="005873F2"/>
    <w:rsid w:val="00587942"/>
    <w:rsid w:val="005879CE"/>
    <w:rsid w:val="005900E0"/>
    <w:rsid w:val="00590164"/>
    <w:rsid w:val="005902F9"/>
    <w:rsid w:val="005903EC"/>
    <w:rsid w:val="00590995"/>
    <w:rsid w:val="00590BE8"/>
    <w:rsid w:val="00590EBF"/>
    <w:rsid w:val="0059124A"/>
    <w:rsid w:val="00591628"/>
    <w:rsid w:val="00591796"/>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6F61"/>
    <w:rsid w:val="005C7096"/>
    <w:rsid w:val="005C7286"/>
    <w:rsid w:val="005C7699"/>
    <w:rsid w:val="005C7F18"/>
    <w:rsid w:val="005D01DA"/>
    <w:rsid w:val="005D0696"/>
    <w:rsid w:val="005D10C0"/>
    <w:rsid w:val="005D124A"/>
    <w:rsid w:val="005D12D6"/>
    <w:rsid w:val="005D1CF3"/>
    <w:rsid w:val="005D2B9B"/>
    <w:rsid w:val="005D2EDD"/>
    <w:rsid w:val="005D2EF4"/>
    <w:rsid w:val="005D590A"/>
    <w:rsid w:val="005D59BB"/>
    <w:rsid w:val="005D5E5B"/>
    <w:rsid w:val="005D6338"/>
    <w:rsid w:val="005D66CE"/>
    <w:rsid w:val="005D6CA2"/>
    <w:rsid w:val="005D6D6F"/>
    <w:rsid w:val="005D6FB8"/>
    <w:rsid w:val="005D725D"/>
    <w:rsid w:val="005D7343"/>
    <w:rsid w:val="005D742E"/>
    <w:rsid w:val="005D75B3"/>
    <w:rsid w:val="005D77CF"/>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ACB"/>
    <w:rsid w:val="005F6B1E"/>
    <w:rsid w:val="005F6E26"/>
    <w:rsid w:val="005F70C5"/>
    <w:rsid w:val="005F73E4"/>
    <w:rsid w:val="005F7536"/>
    <w:rsid w:val="006010A4"/>
    <w:rsid w:val="0060113D"/>
    <w:rsid w:val="00601A7E"/>
    <w:rsid w:val="006022D6"/>
    <w:rsid w:val="006031E1"/>
    <w:rsid w:val="006034A7"/>
    <w:rsid w:val="00603F49"/>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0B2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0AF"/>
    <w:rsid w:val="0062093A"/>
    <w:rsid w:val="00620C1C"/>
    <w:rsid w:val="00621C92"/>
    <w:rsid w:val="00622F15"/>
    <w:rsid w:val="0062322C"/>
    <w:rsid w:val="006238A2"/>
    <w:rsid w:val="00624DAC"/>
    <w:rsid w:val="00625177"/>
    <w:rsid w:val="006251DD"/>
    <w:rsid w:val="00625232"/>
    <w:rsid w:val="00625696"/>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6F2F"/>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07"/>
    <w:rsid w:val="006441E2"/>
    <w:rsid w:val="006446A5"/>
    <w:rsid w:val="0064484A"/>
    <w:rsid w:val="00644AE7"/>
    <w:rsid w:val="00644BD6"/>
    <w:rsid w:val="0064558D"/>
    <w:rsid w:val="006457DA"/>
    <w:rsid w:val="0064586D"/>
    <w:rsid w:val="00645DE7"/>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53"/>
    <w:rsid w:val="006632B0"/>
    <w:rsid w:val="00664180"/>
    <w:rsid w:val="00664234"/>
    <w:rsid w:val="00664591"/>
    <w:rsid w:val="00664901"/>
    <w:rsid w:val="00664F0E"/>
    <w:rsid w:val="00665C18"/>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3A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810"/>
    <w:rsid w:val="00690875"/>
    <w:rsid w:val="00690B50"/>
    <w:rsid w:val="00690BA3"/>
    <w:rsid w:val="00690FE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C65"/>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5F4C"/>
    <w:rsid w:val="006C632B"/>
    <w:rsid w:val="006C64E5"/>
    <w:rsid w:val="006C69F1"/>
    <w:rsid w:val="006C6E8D"/>
    <w:rsid w:val="006C6EF4"/>
    <w:rsid w:val="006C7A9C"/>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4502"/>
    <w:rsid w:val="006F4FDB"/>
    <w:rsid w:val="006F5230"/>
    <w:rsid w:val="006F5537"/>
    <w:rsid w:val="006F5576"/>
    <w:rsid w:val="006F58B7"/>
    <w:rsid w:val="006F5B09"/>
    <w:rsid w:val="006F61FC"/>
    <w:rsid w:val="006F65C9"/>
    <w:rsid w:val="006F676E"/>
    <w:rsid w:val="006F73DC"/>
    <w:rsid w:val="006F7BA8"/>
    <w:rsid w:val="007002D7"/>
    <w:rsid w:val="00700957"/>
    <w:rsid w:val="007009ED"/>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110"/>
    <w:rsid w:val="00705333"/>
    <w:rsid w:val="0070533D"/>
    <w:rsid w:val="007057D7"/>
    <w:rsid w:val="00705C3C"/>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C37"/>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3DE"/>
    <w:rsid w:val="0073642E"/>
    <w:rsid w:val="0073666D"/>
    <w:rsid w:val="00736D52"/>
    <w:rsid w:val="00736DF6"/>
    <w:rsid w:val="007372D5"/>
    <w:rsid w:val="00737791"/>
    <w:rsid w:val="007377C4"/>
    <w:rsid w:val="007378A5"/>
    <w:rsid w:val="00737C39"/>
    <w:rsid w:val="00737D95"/>
    <w:rsid w:val="00740422"/>
    <w:rsid w:val="00740A38"/>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477B9"/>
    <w:rsid w:val="0075041A"/>
    <w:rsid w:val="0075063F"/>
    <w:rsid w:val="007507DC"/>
    <w:rsid w:val="00750BE6"/>
    <w:rsid w:val="00751309"/>
    <w:rsid w:val="0075133B"/>
    <w:rsid w:val="007517D4"/>
    <w:rsid w:val="00751DBC"/>
    <w:rsid w:val="00751FEE"/>
    <w:rsid w:val="00752609"/>
    <w:rsid w:val="00752990"/>
    <w:rsid w:val="00752B7C"/>
    <w:rsid w:val="007542E6"/>
    <w:rsid w:val="00754414"/>
    <w:rsid w:val="00754FA9"/>
    <w:rsid w:val="00755136"/>
    <w:rsid w:val="00755334"/>
    <w:rsid w:val="00755668"/>
    <w:rsid w:val="0075603F"/>
    <w:rsid w:val="007560BB"/>
    <w:rsid w:val="007565B8"/>
    <w:rsid w:val="00756C7B"/>
    <w:rsid w:val="00756E3A"/>
    <w:rsid w:val="007572C0"/>
    <w:rsid w:val="007605E9"/>
    <w:rsid w:val="007619AD"/>
    <w:rsid w:val="00761BA6"/>
    <w:rsid w:val="00761F36"/>
    <w:rsid w:val="00764778"/>
    <w:rsid w:val="00765421"/>
    <w:rsid w:val="0076546D"/>
    <w:rsid w:val="00766479"/>
    <w:rsid w:val="0076658A"/>
    <w:rsid w:val="007667CB"/>
    <w:rsid w:val="00766A2B"/>
    <w:rsid w:val="00766F3F"/>
    <w:rsid w:val="007670F0"/>
    <w:rsid w:val="007679BD"/>
    <w:rsid w:val="007679F7"/>
    <w:rsid w:val="007702D5"/>
    <w:rsid w:val="0077080D"/>
    <w:rsid w:val="0077087B"/>
    <w:rsid w:val="00770C60"/>
    <w:rsid w:val="00770E78"/>
    <w:rsid w:val="00770EE7"/>
    <w:rsid w:val="0077108D"/>
    <w:rsid w:val="00771D69"/>
    <w:rsid w:val="007726A7"/>
    <w:rsid w:val="007726F1"/>
    <w:rsid w:val="00772788"/>
    <w:rsid w:val="00772E65"/>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5165"/>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6B79"/>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859"/>
    <w:rsid w:val="007C79B4"/>
    <w:rsid w:val="007C7CF6"/>
    <w:rsid w:val="007D011A"/>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990"/>
    <w:rsid w:val="007E5CD6"/>
    <w:rsid w:val="007E5F5F"/>
    <w:rsid w:val="007E60F0"/>
    <w:rsid w:val="007E66C3"/>
    <w:rsid w:val="007E6E66"/>
    <w:rsid w:val="007E7153"/>
    <w:rsid w:val="007E7858"/>
    <w:rsid w:val="007E7DFE"/>
    <w:rsid w:val="007F0BBF"/>
    <w:rsid w:val="007F1254"/>
    <w:rsid w:val="007F1B3A"/>
    <w:rsid w:val="007F23D1"/>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33E"/>
    <w:rsid w:val="00801A7B"/>
    <w:rsid w:val="00801E8F"/>
    <w:rsid w:val="008021B6"/>
    <w:rsid w:val="00802804"/>
    <w:rsid w:val="00802C2D"/>
    <w:rsid w:val="008030A2"/>
    <w:rsid w:val="008031F1"/>
    <w:rsid w:val="00803519"/>
    <w:rsid w:val="00803B74"/>
    <w:rsid w:val="00803EA9"/>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315"/>
    <w:rsid w:val="008134ED"/>
    <w:rsid w:val="00813673"/>
    <w:rsid w:val="0081451D"/>
    <w:rsid w:val="00814B47"/>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55"/>
    <w:rsid w:val="008238C5"/>
    <w:rsid w:val="008249CA"/>
    <w:rsid w:val="008258E0"/>
    <w:rsid w:val="008263F4"/>
    <w:rsid w:val="008266B1"/>
    <w:rsid w:val="008300C9"/>
    <w:rsid w:val="00830103"/>
    <w:rsid w:val="00830236"/>
    <w:rsid w:val="008304F9"/>
    <w:rsid w:val="00830F8A"/>
    <w:rsid w:val="00831007"/>
    <w:rsid w:val="0083115C"/>
    <w:rsid w:val="008314E4"/>
    <w:rsid w:val="00831A43"/>
    <w:rsid w:val="00831B39"/>
    <w:rsid w:val="00831E21"/>
    <w:rsid w:val="00831F51"/>
    <w:rsid w:val="008320DB"/>
    <w:rsid w:val="0083223F"/>
    <w:rsid w:val="00832360"/>
    <w:rsid w:val="0083265E"/>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41"/>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7AE"/>
    <w:rsid w:val="0085498E"/>
    <w:rsid w:val="0085567B"/>
    <w:rsid w:val="00855690"/>
    <w:rsid w:val="00855F51"/>
    <w:rsid w:val="00856093"/>
    <w:rsid w:val="00856475"/>
    <w:rsid w:val="00857A1F"/>
    <w:rsid w:val="00857A77"/>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569"/>
    <w:rsid w:val="008A19C4"/>
    <w:rsid w:val="008A1CF4"/>
    <w:rsid w:val="008A2363"/>
    <w:rsid w:val="008A2B9A"/>
    <w:rsid w:val="008A3368"/>
    <w:rsid w:val="008A3B1E"/>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C1B"/>
    <w:rsid w:val="008B2FD6"/>
    <w:rsid w:val="008B3131"/>
    <w:rsid w:val="008B35A0"/>
    <w:rsid w:val="008B42EA"/>
    <w:rsid w:val="008B4AF5"/>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69B"/>
    <w:rsid w:val="008D2887"/>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1B8"/>
    <w:rsid w:val="0092144F"/>
    <w:rsid w:val="0092151D"/>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655"/>
    <w:rsid w:val="009317C3"/>
    <w:rsid w:val="009326D7"/>
    <w:rsid w:val="00932F5D"/>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975"/>
    <w:rsid w:val="00942B16"/>
    <w:rsid w:val="009435E6"/>
    <w:rsid w:val="0094363D"/>
    <w:rsid w:val="00944791"/>
    <w:rsid w:val="009452C3"/>
    <w:rsid w:val="009454E7"/>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D2F"/>
    <w:rsid w:val="0096101D"/>
    <w:rsid w:val="009614A1"/>
    <w:rsid w:val="00961B38"/>
    <w:rsid w:val="009621D7"/>
    <w:rsid w:val="0096284C"/>
    <w:rsid w:val="00963662"/>
    <w:rsid w:val="00963A4D"/>
    <w:rsid w:val="00964502"/>
    <w:rsid w:val="00964817"/>
    <w:rsid w:val="009651F7"/>
    <w:rsid w:val="00965845"/>
    <w:rsid w:val="00965C51"/>
    <w:rsid w:val="009660DF"/>
    <w:rsid w:val="00966238"/>
    <w:rsid w:val="009665BE"/>
    <w:rsid w:val="00967160"/>
    <w:rsid w:val="009678E8"/>
    <w:rsid w:val="00967963"/>
    <w:rsid w:val="009702DC"/>
    <w:rsid w:val="009702EA"/>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1E77"/>
    <w:rsid w:val="0098207C"/>
    <w:rsid w:val="009824C3"/>
    <w:rsid w:val="00982D33"/>
    <w:rsid w:val="00982FCF"/>
    <w:rsid w:val="009830AC"/>
    <w:rsid w:val="009831C4"/>
    <w:rsid w:val="009838BE"/>
    <w:rsid w:val="00983CB4"/>
    <w:rsid w:val="009845C3"/>
    <w:rsid w:val="009848B8"/>
    <w:rsid w:val="00984ACF"/>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6FFD"/>
    <w:rsid w:val="00997148"/>
    <w:rsid w:val="00997CBD"/>
    <w:rsid w:val="00997DA9"/>
    <w:rsid w:val="00997E8B"/>
    <w:rsid w:val="009A004C"/>
    <w:rsid w:val="009A02BD"/>
    <w:rsid w:val="009A0322"/>
    <w:rsid w:val="009A08C9"/>
    <w:rsid w:val="009A13EE"/>
    <w:rsid w:val="009A1826"/>
    <w:rsid w:val="009A1E1B"/>
    <w:rsid w:val="009A22A8"/>
    <w:rsid w:val="009A23AE"/>
    <w:rsid w:val="009A2BCA"/>
    <w:rsid w:val="009A3404"/>
    <w:rsid w:val="009A343E"/>
    <w:rsid w:val="009A351F"/>
    <w:rsid w:val="009A5064"/>
    <w:rsid w:val="009A5201"/>
    <w:rsid w:val="009A6739"/>
    <w:rsid w:val="009A6B6F"/>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710A"/>
    <w:rsid w:val="009B750B"/>
    <w:rsid w:val="009B772B"/>
    <w:rsid w:val="009C0082"/>
    <w:rsid w:val="009C0BCF"/>
    <w:rsid w:val="009C0C53"/>
    <w:rsid w:val="009C13D4"/>
    <w:rsid w:val="009C13DE"/>
    <w:rsid w:val="009C1590"/>
    <w:rsid w:val="009C1656"/>
    <w:rsid w:val="009C1821"/>
    <w:rsid w:val="009C2145"/>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1D5D"/>
    <w:rsid w:val="009D2425"/>
    <w:rsid w:val="009D2961"/>
    <w:rsid w:val="009D2B91"/>
    <w:rsid w:val="009D35BD"/>
    <w:rsid w:val="009D35EC"/>
    <w:rsid w:val="009D37A5"/>
    <w:rsid w:val="009D3A23"/>
    <w:rsid w:val="009D419F"/>
    <w:rsid w:val="009D4D34"/>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347E"/>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32A"/>
    <w:rsid w:val="00A22A4B"/>
    <w:rsid w:val="00A22A97"/>
    <w:rsid w:val="00A22E87"/>
    <w:rsid w:val="00A235F9"/>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E9A"/>
    <w:rsid w:val="00A51194"/>
    <w:rsid w:val="00A5144B"/>
    <w:rsid w:val="00A51F25"/>
    <w:rsid w:val="00A523A6"/>
    <w:rsid w:val="00A525F9"/>
    <w:rsid w:val="00A5274C"/>
    <w:rsid w:val="00A52C30"/>
    <w:rsid w:val="00A53952"/>
    <w:rsid w:val="00A53970"/>
    <w:rsid w:val="00A53A07"/>
    <w:rsid w:val="00A53B67"/>
    <w:rsid w:val="00A554D0"/>
    <w:rsid w:val="00A55839"/>
    <w:rsid w:val="00A55946"/>
    <w:rsid w:val="00A5613C"/>
    <w:rsid w:val="00A56490"/>
    <w:rsid w:val="00A56BD3"/>
    <w:rsid w:val="00A56F27"/>
    <w:rsid w:val="00A5724C"/>
    <w:rsid w:val="00A57E6A"/>
    <w:rsid w:val="00A603D6"/>
    <w:rsid w:val="00A6185C"/>
    <w:rsid w:val="00A62109"/>
    <w:rsid w:val="00A62CBF"/>
    <w:rsid w:val="00A63864"/>
    <w:rsid w:val="00A63D65"/>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37C"/>
    <w:rsid w:val="00A7047A"/>
    <w:rsid w:val="00A707FA"/>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7D9"/>
    <w:rsid w:val="00A75AF6"/>
    <w:rsid w:val="00A76595"/>
    <w:rsid w:val="00A7682D"/>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323"/>
    <w:rsid w:val="00A86C4D"/>
    <w:rsid w:val="00A874C5"/>
    <w:rsid w:val="00A90569"/>
    <w:rsid w:val="00A90986"/>
    <w:rsid w:val="00A9099E"/>
    <w:rsid w:val="00A90EAF"/>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B0"/>
    <w:rsid w:val="00AD19C2"/>
    <w:rsid w:val="00AD1D7A"/>
    <w:rsid w:val="00AD2B43"/>
    <w:rsid w:val="00AD2E43"/>
    <w:rsid w:val="00AD2FE8"/>
    <w:rsid w:val="00AD3597"/>
    <w:rsid w:val="00AD3782"/>
    <w:rsid w:val="00AD3819"/>
    <w:rsid w:val="00AD39D7"/>
    <w:rsid w:val="00AD55D1"/>
    <w:rsid w:val="00AD57DD"/>
    <w:rsid w:val="00AD6249"/>
    <w:rsid w:val="00AD6743"/>
    <w:rsid w:val="00AD6795"/>
    <w:rsid w:val="00AD75A7"/>
    <w:rsid w:val="00AD76BF"/>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42C"/>
    <w:rsid w:val="00AF284D"/>
    <w:rsid w:val="00AF2F9D"/>
    <w:rsid w:val="00AF3579"/>
    <w:rsid w:val="00AF424D"/>
    <w:rsid w:val="00AF48C8"/>
    <w:rsid w:val="00AF4E45"/>
    <w:rsid w:val="00AF4FB6"/>
    <w:rsid w:val="00AF5081"/>
    <w:rsid w:val="00AF5B11"/>
    <w:rsid w:val="00AF5DAA"/>
    <w:rsid w:val="00AF6768"/>
    <w:rsid w:val="00AF7FEB"/>
    <w:rsid w:val="00B006E0"/>
    <w:rsid w:val="00B008C0"/>
    <w:rsid w:val="00B01301"/>
    <w:rsid w:val="00B0142B"/>
    <w:rsid w:val="00B01914"/>
    <w:rsid w:val="00B01D02"/>
    <w:rsid w:val="00B02382"/>
    <w:rsid w:val="00B02414"/>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1C7F"/>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6F"/>
    <w:rsid w:val="00B279BA"/>
    <w:rsid w:val="00B279D1"/>
    <w:rsid w:val="00B27CDB"/>
    <w:rsid w:val="00B30188"/>
    <w:rsid w:val="00B30F36"/>
    <w:rsid w:val="00B3136A"/>
    <w:rsid w:val="00B31897"/>
    <w:rsid w:val="00B31A23"/>
    <w:rsid w:val="00B3264E"/>
    <w:rsid w:val="00B32923"/>
    <w:rsid w:val="00B331BC"/>
    <w:rsid w:val="00B336B8"/>
    <w:rsid w:val="00B337AF"/>
    <w:rsid w:val="00B33804"/>
    <w:rsid w:val="00B33D7B"/>
    <w:rsid w:val="00B33DBE"/>
    <w:rsid w:val="00B34EB2"/>
    <w:rsid w:val="00B351BF"/>
    <w:rsid w:val="00B35B2B"/>
    <w:rsid w:val="00B36ABA"/>
    <w:rsid w:val="00B37330"/>
    <w:rsid w:val="00B37649"/>
    <w:rsid w:val="00B37662"/>
    <w:rsid w:val="00B377DD"/>
    <w:rsid w:val="00B37889"/>
    <w:rsid w:val="00B379DA"/>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5073E"/>
    <w:rsid w:val="00B512C9"/>
    <w:rsid w:val="00B512DB"/>
    <w:rsid w:val="00B51786"/>
    <w:rsid w:val="00B51B7A"/>
    <w:rsid w:val="00B521F7"/>
    <w:rsid w:val="00B52E22"/>
    <w:rsid w:val="00B52F70"/>
    <w:rsid w:val="00B52FFE"/>
    <w:rsid w:val="00B54490"/>
    <w:rsid w:val="00B54911"/>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8A3"/>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3E2"/>
    <w:rsid w:val="00B777FC"/>
    <w:rsid w:val="00B779BF"/>
    <w:rsid w:val="00B77ACB"/>
    <w:rsid w:val="00B77BF7"/>
    <w:rsid w:val="00B77ECC"/>
    <w:rsid w:val="00B8048F"/>
    <w:rsid w:val="00B80711"/>
    <w:rsid w:val="00B8107F"/>
    <w:rsid w:val="00B8145D"/>
    <w:rsid w:val="00B814EE"/>
    <w:rsid w:val="00B81941"/>
    <w:rsid w:val="00B82295"/>
    <w:rsid w:val="00B82750"/>
    <w:rsid w:val="00B82FA8"/>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72CB"/>
    <w:rsid w:val="00B973B5"/>
    <w:rsid w:val="00B97422"/>
    <w:rsid w:val="00B97592"/>
    <w:rsid w:val="00BA105E"/>
    <w:rsid w:val="00BA21FD"/>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233"/>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4EA"/>
    <w:rsid w:val="00BC3805"/>
    <w:rsid w:val="00BC38B3"/>
    <w:rsid w:val="00BC3982"/>
    <w:rsid w:val="00BC3A99"/>
    <w:rsid w:val="00BC4C1F"/>
    <w:rsid w:val="00BC4FA5"/>
    <w:rsid w:val="00BC5E4F"/>
    <w:rsid w:val="00BC626B"/>
    <w:rsid w:val="00BC65F1"/>
    <w:rsid w:val="00BC6942"/>
    <w:rsid w:val="00BC763C"/>
    <w:rsid w:val="00BC7B0E"/>
    <w:rsid w:val="00BD0DD5"/>
    <w:rsid w:val="00BD0FE3"/>
    <w:rsid w:val="00BD10F6"/>
    <w:rsid w:val="00BD11A8"/>
    <w:rsid w:val="00BD1745"/>
    <w:rsid w:val="00BD1FC7"/>
    <w:rsid w:val="00BD2087"/>
    <w:rsid w:val="00BD21E2"/>
    <w:rsid w:val="00BD2345"/>
    <w:rsid w:val="00BD286C"/>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4C7"/>
    <w:rsid w:val="00BE0779"/>
    <w:rsid w:val="00BE0B94"/>
    <w:rsid w:val="00BE0BF5"/>
    <w:rsid w:val="00BE1AFD"/>
    <w:rsid w:val="00BE20EF"/>
    <w:rsid w:val="00BE277C"/>
    <w:rsid w:val="00BE3014"/>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38"/>
    <w:rsid w:val="00BF0DCC"/>
    <w:rsid w:val="00BF18C7"/>
    <w:rsid w:val="00BF199E"/>
    <w:rsid w:val="00BF21EA"/>
    <w:rsid w:val="00BF2483"/>
    <w:rsid w:val="00BF3052"/>
    <w:rsid w:val="00BF371A"/>
    <w:rsid w:val="00BF3867"/>
    <w:rsid w:val="00BF3896"/>
    <w:rsid w:val="00BF3DD1"/>
    <w:rsid w:val="00BF4117"/>
    <w:rsid w:val="00BF53D8"/>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863"/>
    <w:rsid w:val="00C13B9C"/>
    <w:rsid w:val="00C151E8"/>
    <w:rsid w:val="00C17643"/>
    <w:rsid w:val="00C179A3"/>
    <w:rsid w:val="00C17B7F"/>
    <w:rsid w:val="00C204A9"/>
    <w:rsid w:val="00C2070F"/>
    <w:rsid w:val="00C2080B"/>
    <w:rsid w:val="00C20901"/>
    <w:rsid w:val="00C209C0"/>
    <w:rsid w:val="00C21348"/>
    <w:rsid w:val="00C2143A"/>
    <w:rsid w:val="00C2151F"/>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09B"/>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AE6"/>
    <w:rsid w:val="00C50B47"/>
    <w:rsid w:val="00C5145D"/>
    <w:rsid w:val="00C516C1"/>
    <w:rsid w:val="00C51773"/>
    <w:rsid w:val="00C51C71"/>
    <w:rsid w:val="00C520C5"/>
    <w:rsid w:val="00C5230A"/>
    <w:rsid w:val="00C525C7"/>
    <w:rsid w:val="00C52639"/>
    <w:rsid w:val="00C5277F"/>
    <w:rsid w:val="00C52AE7"/>
    <w:rsid w:val="00C52D5C"/>
    <w:rsid w:val="00C52E23"/>
    <w:rsid w:val="00C5326B"/>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C3A"/>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988"/>
    <w:rsid w:val="00C95E5B"/>
    <w:rsid w:val="00C96132"/>
    <w:rsid w:val="00C967DF"/>
    <w:rsid w:val="00C9779D"/>
    <w:rsid w:val="00C97D0D"/>
    <w:rsid w:val="00CA0099"/>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37C"/>
    <w:rsid w:val="00CB1902"/>
    <w:rsid w:val="00CB1F9F"/>
    <w:rsid w:val="00CB224C"/>
    <w:rsid w:val="00CB2685"/>
    <w:rsid w:val="00CB2AAC"/>
    <w:rsid w:val="00CB2CD3"/>
    <w:rsid w:val="00CB30B8"/>
    <w:rsid w:val="00CB3262"/>
    <w:rsid w:val="00CB41B1"/>
    <w:rsid w:val="00CB4F40"/>
    <w:rsid w:val="00CB5115"/>
    <w:rsid w:val="00CB5137"/>
    <w:rsid w:val="00CB69E0"/>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6456"/>
    <w:rsid w:val="00CC646C"/>
    <w:rsid w:val="00CC64D4"/>
    <w:rsid w:val="00CC693F"/>
    <w:rsid w:val="00CC6E0B"/>
    <w:rsid w:val="00CC70E7"/>
    <w:rsid w:val="00CC7EF1"/>
    <w:rsid w:val="00CD036C"/>
    <w:rsid w:val="00CD0C4B"/>
    <w:rsid w:val="00CD117B"/>
    <w:rsid w:val="00CD11E1"/>
    <w:rsid w:val="00CD1A6C"/>
    <w:rsid w:val="00CD206E"/>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8B7"/>
    <w:rsid w:val="00CE2ABD"/>
    <w:rsid w:val="00CE2B7C"/>
    <w:rsid w:val="00CE2F9A"/>
    <w:rsid w:val="00CE3F1A"/>
    <w:rsid w:val="00CE4219"/>
    <w:rsid w:val="00CE449C"/>
    <w:rsid w:val="00CE52A0"/>
    <w:rsid w:val="00CE5F3A"/>
    <w:rsid w:val="00CE66DC"/>
    <w:rsid w:val="00CE6963"/>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4F1"/>
    <w:rsid w:val="00CF36C9"/>
    <w:rsid w:val="00CF387C"/>
    <w:rsid w:val="00CF3FAB"/>
    <w:rsid w:val="00CF57FF"/>
    <w:rsid w:val="00CF587C"/>
    <w:rsid w:val="00CF5BEE"/>
    <w:rsid w:val="00CF5F0D"/>
    <w:rsid w:val="00CF681C"/>
    <w:rsid w:val="00CF692C"/>
    <w:rsid w:val="00CF730F"/>
    <w:rsid w:val="00CF7DD7"/>
    <w:rsid w:val="00CF7FCB"/>
    <w:rsid w:val="00D00040"/>
    <w:rsid w:val="00D001AF"/>
    <w:rsid w:val="00D01453"/>
    <w:rsid w:val="00D017E5"/>
    <w:rsid w:val="00D027FD"/>
    <w:rsid w:val="00D02DFF"/>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859"/>
    <w:rsid w:val="00D21CEE"/>
    <w:rsid w:val="00D22231"/>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8DA"/>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C34"/>
    <w:rsid w:val="00D92AB2"/>
    <w:rsid w:val="00D9370A"/>
    <w:rsid w:val="00D93835"/>
    <w:rsid w:val="00D94002"/>
    <w:rsid w:val="00D9496A"/>
    <w:rsid w:val="00D94BAE"/>
    <w:rsid w:val="00D9519B"/>
    <w:rsid w:val="00D95A78"/>
    <w:rsid w:val="00D95F3A"/>
    <w:rsid w:val="00D96176"/>
    <w:rsid w:val="00D96187"/>
    <w:rsid w:val="00D96408"/>
    <w:rsid w:val="00D96828"/>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55"/>
    <w:rsid w:val="00DA45FC"/>
    <w:rsid w:val="00DA4CF1"/>
    <w:rsid w:val="00DA4DFB"/>
    <w:rsid w:val="00DA4F8D"/>
    <w:rsid w:val="00DA5282"/>
    <w:rsid w:val="00DA56D6"/>
    <w:rsid w:val="00DA5A6D"/>
    <w:rsid w:val="00DA5FB0"/>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18DD"/>
    <w:rsid w:val="00DC225C"/>
    <w:rsid w:val="00DC24D9"/>
    <w:rsid w:val="00DC2762"/>
    <w:rsid w:val="00DC2A73"/>
    <w:rsid w:val="00DC2A8D"/>
    <w:rsid w:val="00DC3A59"/>
    <w:rsid w:val="00DC3B67"/>
    <w:rsid w:val="00DC3BFF"/>
    <w:rsid w:val="00DC3D0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0A05"/>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AB"/>
    <w:rsid w:val="00E17333"/>
    <w:rsid w:val="00E176A4"/>
    <w:rsid w:val="00E17A5D"/>
    <w:rsid w:val="00E17EAD"/>
    <w:rsid w:val="00E17F3C"/>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568D"/>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4F01"/>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95E"/>
    <w:rsid w:val="00E63B3F"/>
    <w:rsid w:val="00E63C19"/>
    <w:rsid w:val="00E641DF"/>
    <w:rsid w:val="00E645F9"/>
    <w:rsid w:val="00E64F5A"/>
    <w:rsid w:val="00E6519E"/>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87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6CA0"/>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73FD"/>
    <w:rsid w:val="00EA7CCB"/>
    <w:rsid w:val="00EB074F"/>
    <w:rsid w:val="00EB0F30"/>
    <w:rsid w:val="00EB1BDB"/>
    <w:rsid w:val="00EB222B"/>
    <w:rsid w:val="00EB2706"/>
    <w:rsid w:val="00EB3663"/>
    <w:rsid w:val="00EB512D"/>
    <w:rsid w:val="00EB51B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80C"/>
    <w:rsid w:val="00F23144"/>
    <w:rsid w:val="00F23729"/>
    <w:rsid w:val="00F23861"/>
    <w:rsid w:val="00F23B47"/>
    <w:rsid w:val="00F23C2E"/>
    <w:rsid w:val="00F23E7F"/>
    <w:rsid w:val="00F23EC7"/>
    <w:rsid w:val="00F248C4"/>
    <w:rsid w:val="00F25739"/>
    <w:rsid w:val="00F26092"/>
    <w:rsid w:val="00F26B4E"/>
    <w:rsid w:val="00F26D3A"/>
    <w:rsid w:val="00F275EC"/>
    <w:rsid w:val="00F27B41"/>
    <w:rsid w:val="00F311D3"/>
    <w:rsid w:val="00F314B1"/>
    <w:rsid w:val="00F322EB"/>
    <w:rsid w:val="00F32D9E"/>
    <w:rsid w:val="00F33320"/>
    <w:rsid w:val="00F33D99"/>
    <w:rsid w:val="00F34156"/>
    <w:rsid w:val="00F34921"/>
    <w:rsid w:val="00F34B44"/>
    <w:rsid w:val="00F35E18"/>
    <w:rsid w:val="00F360C1"/>
    <w:rsid w:val="00F363C3"/>
    <w:rsid w:val="00F363F3"/>
    <w:rsid w:val="00F36769"/>
    <w:rsid w:val="00F36B4C"/>
    <w:rsid w:val="00F36CB5"/>
    <w:rsid w:val="00F36EA7"/>
    <w:rsid w:val="00F37F00"/>
    <w:rsid w:val="00F37F3C"/>
    <w:rsid w:val="00F40BCB"/>
    <w:rsid w:val="00F40D32"/>
    <w:rsid w:val="00F40F33"/>
    <w:rsid w:val="00F41802"/>
    <w:rsid w:val="00F4325A"/>
    <w:rsid w:val="00F432EC"/>
    <w:rsid w:val="00F434F9"/>
    <w:rsid w:val="00F436EA"/>
    <w:rsid w:val="00F4385D"/>
    <w:rsid w:val="00F43B67"/>
    <w:rsid w:val="00F43CCB"/>
    <w:rsid w:val="00F43FBD"/>
    <w:rsid w:val="00F44881"/>
    <w:rsid w:val="00F448A1"/>
    <w:rsid w:val="00F44D57"/>
    <w:rsid w:val="00F45DB4"/>
    <w:rsid w:val="00F45F39"/>
    <w:rsid w:val="00F460A0"/>
    <w:rsid w:val="00F467A4"/>
    <w:rsid w:val="00F4690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46AF"/>
    <w:rsid w:val="00F55FF3"/>
    <w:rsid w:val="00F5606F"/>
    <w:rsid w:val="00F56E8B"/>
    <w:rsid w:val="00F60279"/>
    <w:rsid w:val="00F61EC6"/>
    <w:rsid w:val="00F62579"/>
    <w:rsid w:val="00F62C68"/>
    <w:rsid w:val="00F640C5"/>
    <w:rsid w:val="00F65CE2"/>
    <w:rsid w:val="00F65ED5"/>
    <w:rsid w:val="00F66587"/>
    <w:rsid w:val="00F66992"/>
    <w:rsid w:val="00F66FA0"/>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D52"/>
    <w:rsid w:val="00F77F7B"/>
    <w:rsid w:val="00F77FB4"/>
    <w:rsid w:val="00F80981"/>
    <w:rsid w:val="00F81390"/>
    <w:rsid w:val="00F813F9"/>
    <w:rsid w:val="00F81615"/>
    <w:rsid w:val="00F8191B"/>
    <w:rsid w:val="00F820E5"/>
    <w:rsid w:val="00F8292B"/>
    <w:rsid w:val="00F82A05"/>
    <w:rsid w:val="00F83668"/>
    <w:rsid w:val="00F83F8E"/>
    <w:rsid w:val="00F843A4"/>
    <w:rsid w:val="00F8466F"/>
    <w:rsid w:val="00F84E0B"/>
    <w:rsid w:val="00F850A0"/>
    <w:rsid w:val="00F86516"/>
    <w:rsid w:val="00F87227"/>
    <w:rsid w:val="00F87874"/>
    <w:rsid w:val="00F9033D"/>
    <w:rsid w:val="00F90DFC"/>
    <w:rsid w:val="00F929B3"/>
    <w:rsid w:val="00F931FC"/>
    <w:rsid w:val="00F94040"/>
    <w:rsid w:val="00F945BF"/>
    <w:rsid w:val="00F94662"/>
    <w:rsid w:val="00F95271"/>
    <w:rsid w:val="00F95382"/>
    <w:rsid w:val="00F95CA4"/>
    <w:rsid w:val="00F962DF"/>
    <w:rsid w:val="00F963C9"/>
    <w:rsid w:val="00F9653D"/>
    <w:rsid w:val="00F96790"/>
    <w:rsid w:val="00F96A21"/>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32A"/>
    <w:rsid w:val="00FA7E4E"/>
    <w:rsid w:val="00FB05A4"/>
    <w:rsid w:val="00FB066E"/>
    <w:rsid w:val="00FB0E0B"/>
    <w:rsid w:val="00FB18A7"/>
    <w:rsid w:val="00FB1EF7"/>
    <w:rsid w:val="00FB2358"/>
    <w:rsid w:val="00FB28AB"/>
    <w:rsid w:val="00FB2FBB"/>
    <w:rsid w:val="00FB3A2B"/>
    <w:rsid w:val="00FB3B97"/>
    <w:rsid w:val="00FB3F04"/>
    <w:rsid w:val="00FB5B03"/>
    <w:rsid w:val="00FB5BD9"/>
    <w:rsid w:val="00FB6088"/>
    <w:rsid w:val="00FB60CA"/>
    <w:rsid w:val="00FB6185"/>
    <w:rsid w:val="00FB6A47"/>
    <w:rsid w:val="00FB6BDB"/>
    <w:rsid w:val="00FB708E"/>
    <w:rsid w:val="00FB7AB6"/>
    <w:rsid w:val="00FB7C28"/>
    <w:rsid w:val="00FB7F95"/>
    <w:rsid w:val="00FC0076"/>
    <w:rsid w:val="00FC0633"/>
    <w:rsid w:val="00FC0964"/>
    <w:rsid w:val="00FC174F"/>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1DB"/>
    <w:rsid w:val="00FD760B"/>
    <w:rsid w:val="00FE12DA"/>
    <w:rsid w:val="00FE175F"/>
    <w:rsid w:val="00FE21E1"/>
    <w:rsid w:val="00FE22EE"/>
    <w:rsid w:val="00FE25A2"/>
    <w:rsid w:val="00FE3B7A"/>
    <w:rsid w:val="00FE3F17"/>
    <w:rsid w:val="00FE422E"/>
    <w:rsid w:val="00FE45FE"/>
    <w:rsid w:val="00FE46F2"/>
    <w:rsid w:val="00FE4A80"/>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743"/>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DD84B"/>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2"/>
    <w:link w:val="50"/>
    <w:qFormat/>
    <w:rsid w:val="00876A06"/>
    <w:p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qFormat/>
    <w:rsid w:val="009B4262"/>
    <w:pPr>
      <w:tabs>
        <w:tab w:val="num" w:pos="1499"/>
      </w:tabs>
      <w:outlineLvl w:val="6"/>
    </w:pPr>
  </w:style>
  <w:style w:type="paragraph" w:styleId="8">
    <w:name w:val="heading 8"/>
    <w:basedOn w:val="1"/>
    <w:next w:val="a2"/>
    <w:link w:val="80"/>
    <w:qFormat/>
    <w:rsid w:val="009B4262"/>
    <w:pPr>
      <w:ind w:left="0" w:firstLine="0"/>
      <w:outlineLvl w:val="7"/>
    </w:pPr>
  </w:style>
  <w:style w:type="paragraph" w:styleId="9">
    <w:name w:val="heading 9"/>
    <w:basedOn w:val="8"/>
    <w:next w:val="a2"/>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2"/>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2"/>
    <w:semiHidden/>
    <w:rsid w:val="009B4262"/>
    <w:pPr>
      <w:keepLines/>
    </w:pPr>
  </w:style>
  <w:style w:type="paragraph" w:styleId="22">
    <w:name w:val="index 2"/>
    <w:basedOn w:val="13"/>
    <w:semiHidden/>
    <w:rsid w:val="009B4262"/>
    <w:pPr>
      <w:ind w:left="284"/>
    </w:pPr>
  </w:style>
  <w:style w:type="paragraph" w:customStyle="1" w:styleId="TT">
    <w:name w:val="TT"/>
    <w:basedOn w:val="1"/>
    <w:next w:val="a2"/>
    <w:rsid w:val="009B4262"/>
    <w:pPr>
      <w:outlineLvl w:val="9"/>
    </w:pPr>
  </w:style>
  <w:style w:type="paragraph" w:styleId="a8">
    <w:name w:val="footer"/>
    <w:basedOn w:val="a6"/>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2"/>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2"/>
    <w:semiHidden/>
    <w:rsid w:val="009B4262"/>
    <w:pPr>
      <w:ind w:left="1985" w:hanging="1985"/>
    </w:pPr>
  </w:style>
  <w:style w:type="paragraph" w:styleId="70">
    <w:name w:val="toc 7"/>
    <w:basedOn w:val="61"/>
    <w:next w:val="a2"/>
    <w:semiHidden/>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c"/>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2"/>
    <w:next w:val="a2"/>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cap11 Char Char Char,captions"/>
    <w:basedOn w:val="a2"/>
    <w:next w:val="a2"/>
    <w:link w:val="af0"/>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2"/>
    <w:link w:val="af4"/>
    <w:semiHidden/>
    <w:pPr>
      <w:shd w:val="clear" w:color="auto" w:fill="000080"/>
    </w:pPr>
    <w:rPr>
      <w:rFonts w:ascii="Tahoma" w:hAnsi="Tahoma"/>
    </w:rPr>
  </w:style>
  <w:style w:type="paragraph" w:styleId="af5">
    <w:name w:val="Plain Text"/>
    <w:basedOn w:val="a2"/>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8"/>
  </w:style>
  <w:style w:type="character" w:customStyle="1" w:styleId="af8">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7"/>
    <w:rsid w:val="00F1227B"/>
    <w:rPr>
      <w:lang w:val="en-GB" w:eastAsia="en-GB"/>
    </w:rPr>
  </w:style>
  <w:style w:type="paragraph" w:styleId="af9">
    <w:name w:val="Body Text Indent"/>
    <w:basedOn w:val="a2"/>
    <w:pPr>
      <w:widowControl w:val="0"/>
      <w:ind w:left="210"/>
      <w:jc w:val="both"/>
    </w:pPr>
    <w:rPr>
      <w:snapToGrid w:val="0"/>
      <w:kern w:val="2"/>
      <w:sz w:val="21"/>
    </w:rPr>
  </w:style>
  <w:style w:type="paragraph" w:styleId="afa">
    <w:name w:val="table of figures"/>
    <w:basedOn w:val="a2"/>
    <w:next w:val="a2"/>
    <w:semiHidden/>
    <w:pPr>
      <w:ind w:left="400" w:hanging="400"/>
      <w:jc w:val="center"/>
    </w:pPr>
    <w:rPr>
      <w:b/>
    </w:rPr>
  </w:style>
  <w:style w:type="paragraph" w:styleId="26">
    <w:name w:val="Body Text 2"/>
    <w:basedOn w:val="a2"/>
    <w:rPr>
      <w:i/>
    </w:rPr>
  </w:style>
  <w:style w:type="paragraph" w:styleId="34">
    <w:name w:val="Body Text Indent 3"/>
    <w:basedOn w:val="a2"/>
    <w:semiHidden/>
    <w:pPr>
      <w:ind w:left="1080"/>
    </w:pPr>
  </w:style>
  <w:style w:type="paragraph" w:styleId="afb">
    <w:name w:val="annotation text"/>
    <w:basedOn w:val="a2"/>
    <w:link w:val="afc"/>
    <w:semiHidden/>
    <w:pPr>
      <w:widowControl w:val="0"/>
      <w:spacing w:line="360" w:lineRule="atLeast"/>
    </w:pPr>
    <w:rPr>
      <w:rFonts w:ascii="–¾’©" w:eastAsia="–¾’©"/>
      <w:sz w:val="24"/>
    </w:rPr>
  </w:style>
  <w:style w:type="character" w:styleId="afd">
    <w:name w:val="page number"/>
    <w:basedOn w:val="a3"/>
  </w:style>
  <w:style w:type="paragraph" w:styleId="35">
    <w:name w:val="Body Text 3"/>
    <w:basedOn w:val="a2"/>
    <w:pPr>
      <w:keepNext/>
      <w:keepLines/>
    </w:pPr>
    <w:rPr>
      <w:rFonts w:eastAsia="Osaka"/>
      <w:color w:val="000000"/>
    </w:rPr>
  </w:style>
  <w:style w:type="paragraph" w:styleId="afe">
    <w:name w:val="Balloon Text"/>
    <w:basedOn w:val="a2"/>
    <w:link w:val="aff"/>
    <w:semiHidden/>
    <w:rPr>
      <w:rFonts w:ascii="Tahoma" w:hAnsi="Tahoma" w:cs="Tahoma"/>
      <w:sz w:val="16"/>
      <w:szCs w:val="16"/>
    </w:rPr>
  </w:style>
  <w:style w:type="table" w:styleId="aff0">
    <w:name w:val="Table Grid"/>
    <w:basedOn w:val="a4"/>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2"/>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2"/>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2"/>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2"/>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3">
    <w:name w:val="样式 页眉"/>
    <w:basedOn w:val="a6"/>
    <w:link w:val="Char0"/>
    <w:rsid w:val="00572A4C"/>
    <w:rPr>
      <w:rFonts w:eastAsia="Arial"/>
      <w:bCs/>
      <w:sz w:val="22"/>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0">
    <w:name w:val="表格题注"/>
    <w:next w:val="a2"/>
    <w:rsid w:val="00627325"/>
    <w:pPr>
      <w:numPr>
        <w:numId w:val="2"/>
      </w:numPr>
      <w:spacing w:beforeLines="50" w:before="50" w:afterLines="50" w:after="50"/>
      <w:jc w:val="center"/>
    </w:pPr>
    <w:rPr>
      <w:rFonts w:eastAsia="Times New Roman"/>
      <w:b/>
      <w:lang w:val="en-GB"/>
    </w:rPr>
  </w:style>
  <w:style w:type="paragraph" w:customStyle="1" w:styleId="a1">
    <w:name w:val="插图题注"/>
    <w:next w:val="a2"/>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2"/>
    <w:link w:val="EXChar"/>
    <w:rsid w:val="008C33BB"/>
    <w:pPr>
      <w:keepLines/>
      <w:ind w:left="1702" w:hanging="1418"/>
    </w:pPr>
    <w:rPr>
      <w:rFonts w:eastAsia="SimSun"/>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2"/>
    <w:rsid w:val="00051233"/>
    <w:pPr>
      <w:numPr>
        <w:numId w:val="4"/>
      </w:numPr>
      <w:overflowPunct/>
      <w:autoSpaceDE/>
      <w:autoSpaceDN/>
      <w:adjustRightInd/>
      <w:spacing w:after="80"/>
      <w:textAlignment w:val="auto"/>
    </w:pPr>
    <w:rPr>
      <w:rFonts w:eastAsia="SimSun"/>
      <w:sz w:val="18"/>
      <w:lang w:val="en-US"/>
    </w:rPr>
  </w:style>
  <w:style w:type="paragraph" w:styleId="aff4">
    <w:name w:val="Date"/>
    <w:basedOn w:val="a2"/>
    <w:next w:val="a2"/>
    <w:link w:val="aff5"/>
    <w:rsid w:val="00590EBF"/>
    <w:pPr>
      <w:ind w:leftChars="2500" w:left="100"/>
    </w:pPr>
  </w:style>
  <w:style w:type="character" w:customStyle="1" w:styleId="aff5">
    <w:name w:val="日期 字元"/>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2"/>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2"/>
    <w:rsid w:val="00755136"/>
    <w:pPr>
      <w:ind w:left="851"/>
    </w:pPr>
    <w:rPr>
      <w:rFonts w:eastAsia="SimSun"/>
      <w:lang w:eastAsia="ja-JP"/>
    </w:rPr>
  </w:style>
  <w:style w:type="paragraph" w:customStyle="1" w:styleId="INDENT2">
    <w:name w:val="INDENT2"/>
    <w:basedOn w:val="a2"/>
    <w:rsid w:val="00755136"/>
    <w:pPr>
      <w:ind w:left="1135" w:hanging="284"/>
    </w:pPr>
    <w:rPr>
      <w:rFonts w:eastAsia="SimSun"/>
      <w:lang w:eastAsia="ja-JP"/>
    </w:rPr>
  </w:style>
  <w:style w:type="paragraph" w:customStyle="1" w:styleId="INDENT3">
    <w:name w:val="INDENT3"/>
    <w:basedOn w:val="a2"/>
    <w:rsid w:val="00755136"/>
    <w:pPr>
      <w:ind w:left="1701" w:hanging="567"/>
    </w:pPr>
    <w:rPr>
      <w:rFonts w:eastAsia="SimSun"/>
      <w:lang w:eastAsia="ja-JP"/>
    </w:rPr>
  </w:style>
  <w:style w:type="paragraph" w:customStyle="1" w:styleId="FigureTitle">
    <w:name w:val="Figure_Title"/>
    <w:basedOn w:val="a2"/>
    <w:next w:val="a2"/>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2"/>
    <w:rsid w:val="00755136"/>
    <w:pPr>
      <w:keepNext/>
      <w:keepLines/>
    </w:pPr>
    <w:rPr>
      <w:rFonts w:eastAsia="SimSun"/>
      <w:b/>
      <w:lang w:eastAsia="ja-JP"/>
    </w:rPr>
  </w:style>
  <w:style w:type="paragraph" w:customStyle="1" w:styleId="enumlev2">
    <w:name w:val="enumlev2"/>
    <w:basedOn w:val="a2"/>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2"/>
    <w:rsid w:val="00755136"/>
    <w:pPr>
      <w:keepNext/>
      <w:keepLines/>
      <w:spacing w:before="240"/>
      <w:ind w:left="1418"/>
    </w:pPr>
    <w:rPr>
      <w:rFonts w:ascii="Arial" w:eastAsia="SimSun" w:hAnsi="Arial"/>
      <w:b/>
      <w:sz w:val="36"/>
      <w:lang w:val="en-US" w:eastAsia="ja-JP"/>
    </w:rPr>
  </w:style>
  <w:style w:type="character" w:customStyle="1" w:styleId="af0">
    <w:name w:val="標號 字元"/>
    <w:aliases w:val="cap 字元,cap Char 字元,Caption Char 字元,Caption Char1 Char 字元,cap Char Char1 字元,Caption Char Char1 Char 字元,cap Char2 Char 字元,Ca 字元,cap1 字元,cap2 字元,cap11 字元,Légende-figure 字元,Légende-figure Char 字元,Beschrifubg 字元,Beschriftung Char 字元,label 字元"/>
    <w:link w:val="af"/>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9"/>
    <w:rsid w:val="00755136"/>
  </w:style>
  <w:style w:type="paragraph" w:customStyle="1" w:styleId="CRCoverPage">
    <w:name w:val="CR Cover Page"/>
    <w:next w:val="a2"/>
    <w:link w:val="CRCoverPageChar"/>
    <w:qFormat/>
    <w:rsid w:val="00755136"/>
    <w:pPr>
      <w:spacing w:after="120"/>
    </w:pPr>
    <w:rPr>
      <w:rFonts w:ascii="Arial" w:eastAsia="SimSun" w:hAnsi="Arial"/>
      <w:lang w:val="en-GB" w:eastAsia="en-US"/>
    </w:rPr>
  </w:style>
  <w:style w:type="paragraph" w:customStyle="1" w:styleId="Figure">
    <w:name w:val="Figure"/>
    <w:basedOn w:val="a2"/>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4"/>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3"/>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2"/>
    <w:rsid w:val="00755136"/>
    <w:pPr>
      <w:tabs>
        <w:tab w:val="left" w:pos="1418"/>
      </w:tabs>
      <w:spacing w:after="120"/>
    </w:pPr>
    <w:rPr>
      <w:rFonts w:ascii="Arial" w:eastAsia="MS Mincho" w:hAnsi="Arial"/>
      <w:sz w:val="24"/>
      <w:lang w:val="fr-FR"/>
    </w:rPr>
  </w:style>
  <w:style w:type="paragraph" w:customStyle="1" w:styleId="p20">
    <w:name w:val="p20"/>
    <w:basedOn w:val="a2"/>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2"/>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2"/>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2"/>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純文字 字元"/>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2"/>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2"/>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4">
    <w:name w:val="文件引導模式 字元"/>
    <w:link w:val="af3"/>
    <w:semiHidden/>
    <w:rsid w:val="00755136"/>
    <w:rPr>
      <w:rFonts w:ascii="Tahoma" w:eastAsia="Times New Roman" w:hAnsi="Tahoma"/>
      <w:shd w:val="clear" w:color="auto" w:fill="000080"/>
      <w:lang w:val="en-GB" w:eastAsia="en-US"/>
    </w:rPr>
  </w:style>
  <w:style w:type="character" w:customStyle="1" w:styleId="afc">
    <w:name w:val="註解文字 字元"/>
    <w:link w:val="afb"/>
    <w:semiHidden/>
    <w:rsid w:val="00755136"/>
    <w:rPr>
      <w:rFonts w:ascii="–¾’©" w:eastAsia="–¾’©"/>
      <w:sz w:val="24"/>
      <w:lang w:val="en-GB" w:eastAsia="en-US"/>
    </w:rPr>
  </w:style>
  <w:style w:type="character" w:customStyle="1" w:styleId="aff">
    <w:name w:val="註解方塊文字 字元"/>
    <w:link w:val="afe"/>
    <w:semiHidden/>
    <w:rsid w:val="00755136"/>
    <w:rPr>
      <w:rFonts w:ascii="Tahoma" w:eastAsia="Times New Roman" w:hAnsi="Tahoma" w:cs="Tahoma"/>
      <w:sz w:val="16"/>
      <w:szCs w:val="16"/>
      <w:lang w:val="en-GB" w:eastAsia="en-US"/>
    </w:rPr>
  </w:style>
  <w:style w:type="paragraph" w:customStyle="1" w:styleId="Bullet">
    <w:name w:val="Bullet"/>
    <w:basedOn w:val="a2"/>
    <w:rsid w:val="00755136"/>
    <w:pPr>
      <w:numPr>
        <w:numId w:val="8"/>
      </w:numPr>
      <w:overflowPunct/>
      <w:autoSpaceDE/>
      <w:autoSpaceDN/>
      <w:adjustRightInd/>
      <w:textAlignment w:val="auto"/>
    </w:pPr>
    <w:rPr>
      <w:rFonts w:eastAsia="Batang"/>
    </w:rPr>
  </w:style>
  <w:style w:type="table" w:customStyle="1" w:styleId="TableGrid2">
    <w:name w:val="Table Grid2"/>
    <w:basedOn w:val="a4"/>
    <w:next w:val="aff0"/>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2"/>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2"/>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2"/>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2"/>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8">
    <w:name w:val="Normal Indent"/>
    <w:basedOn w:val="a2"/>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2"/>
    <w:next w:val="a2"/>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2"/>
    <w:next w:val="a2"/>
    <w:rsid w:val="00755136"/>
    <w:pPr>
      <w:spacing w:before="120" w:after="120"/>
    </w:pPr>
    <w:rPr>
      <w:rFonts w:eastAsia="MS Mincho"/>
      <w:b/>
      <w:lang w:eastAsia="en-GB"/>
    </w:rPr>
  </w:style>
  <w:style w:type="paragraph" w:customStyle="1" w:styleId="HE">
    <w:name w:val="HE"/>
    <w:basedOn w:val="a2"/>
    <w:rsid w:val="00755136"/>
    <w:pPr>
      <w:spacing w:after="0"/>
    </w:pPr>
    <w:rPr>
      <w:rFonts w:eastAsia="MS Mincho"/>
      <w:b/>
      <w:lang w:eastAsia="en-GB"/>
    </w:rPr>
  </w:style>
  <w:style w:type="paragraph" w:customStyle="1" w:styleId="HO">
    <w:name w:val="HO"/>
    <w:basedOn w:val="a2"/>
    <w:rsid w:val="00755136"/>
    <w:pPr>
      <w:spacing w:after="0"/>
      <w:jc w:val="right"/>
    </w:pPr>
    <w:rPr>
      <w:rFonts w:eastAsia="MS Mincho"/>
      <w:b/>
      <w:lang w:eastAsia="en-GB"/>
    </w:rPr>
  </w:style>
  <w:style w:type="paragraph" w:customStyle="1" w:styleId="WP">
    <w:name w:val="WP"/>
    <w:basedOn w:val="a2"/>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8"/>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2"/>
    <w:rsid w:val="00755136"/>
    <w:pPr>
      <w:spacing w:before="120" w:after="120"/>
    </w:pPr>
    <w:rPr>
      <w:rFonts w:eastAsia="MS Mincho"/>
      <w:lang w:val="en-US" w:eastAsia="en-GB"/>
    </w:rPr>
  </w:style>
  <w:style w:type="paragraph" w:customStyle="1" w:styleId="Teststep">
    <w:name w:val="Test step"/>
    <w:basedOn w:val="a2"/>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2"/>
    <w:next w:val="a2"/>
    <w:rsid w:val="00755136"/>
    <w:pPr>
      <w:ind w:left="400" w:hanging="400"/>
      <w:jc w:val="center"/>
    </w:pPr>
    <w:rPr>
      <w:rFonts w:eastAsia="MS Mincho"/>
      <w:b/>
      <w:lang w:eastAsia="en-GB"/>
    </w:rPr>
  </w:style>
  <w:style w:type="paragraph" w:customStyle="1" w:styleId="table">
    <w:name w:val="table"/>
    <w:basedOn w:val="a2"/>
    <w:next w:val="a2"/>
    <w:rsid w:val="00755136"/>
    <w:pPr>
      <w:spacing w:after="0"/>
      <w:jc w:val="center"/>
    </w:pPr>
    <w:rPr>
      <w:rFonts w:eastAsia="MS Mincho"/>
      <w:lang w:val="en-US" w:eastAsia="en-GB"/>
    </w:rPr>
  </w:style>
  <w:style w:type="paragraph" w:customStyle="1" w:styleId="t2">
    <w:name w:val="t2"/>
    <w:basedOn w:val="a2"/>
    <w:rsid w:val="00755136"/>
    <w:pPr>
      <w:spacing w:after="0"/>
    </w:pPr>
    <w:rPr>
      <w:rFonts w:eastAsia="MS Mincho"/>
      <w:lang w:eastAsia="en-GB"/>
    </w:rPr>
  </w:style>
  <w:style w:type="paragraph" w:customStyle="1" w:styleId="CommentNokia">
    <w:name w:val="Comment Nokia"/>
    <w:basedOn w:val="a2"/>
    <w:rsid w:val="00755136"/>
    <w:pPr>
      <w:tabs>
        <w:tab w:val="left" w:pos="360"/>
      </w:tabs>
      <w:ind w:left="360" w:hanging="360"/>
    </w:pPr>
    <w:rPr>
      <w:rFonts w:eastAsia="MS Mincho"/>
      <w:sz w:val="22"/>
      <w:lang w:val="en-US" w:eastAsia="en-GB"/>
    </w:rPr>
  </w:style>
  <w:style w:type="paragraph" w:customStyle="1" w:styleId="Copyright">
    <w:name w:val="Copyright"/>
    <w:basedOn w:val="a2"/>
    <w:rsid w:val="00755136"/>
    <w:pPr>
      <w:spacing w:after="0"/>
      <w:jc w:val="center"/>
    </w:pPr>
    <w:rPr>
      <w:rFonts w:ascii="Arial" w:eastAsia="MS Mincho" w:hAnsi="Arial"/>
      <w:b/>
      <w:sz w:val="16"/>
      <w:lang w:eastAsia="ja-JP"/>
    </w:rPr>
  </w:style>
  <w:style w:type="paragraph" w:styleId="54">
    <w:name w:val="List Number 5"/>
    <w:basedOn w:val="a2"/>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755136"/>
    <w:pPr>
      <w:spacing w:before="120"/>
      <w:outlineLvl w:val="2"/>
    </w:pPr>
    <w:rPr>
      <w:sz w:val="28"/>
    </w:rPr>
  </w:style>
  <w:style w:type="paragraph" w:customStyle="1" w:styleId="Heading2Head2A2">
    <w:name w:val="Heading 2.Head2A.2"/>
    <w:basedOn w:val="1"/>
    <w:next w:val="a2"/>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2"/>
    <w:next w:val="a2"/>
    <w:rsid w:val="00755136"/>
    <w:pPr>
      <w:spacing w:after="220"/>
    </w:pPr>
    <w:rPr>
      <w:rFonts w:eastAsia="MS Mincho"/>
      <w:b/>
      <w:lang w:val="en-US" w:eastAsia="en-GB"/>
    </w:rPr>
  </w:style>
  <w:style w:type="paragraph" w:customStyle="1" w:styleId="berschrift2Head2A2">
    <w:name w:val="Überschrift 2.Head2A.2"/>
    <w:basedOn w:val="1"/>
    <w:next w:val="a2"/>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8">
    <w:name w:val="List Number 3"/>
    <w:basedOn w:val="a2"/>
    <w:rsid w:val="00755136"/>
    <w:pPr>
      <w:tabs>
        <w:tab w:val="num" w:pos="720"/>
        <w:tab w:val="num" w:pos="926"/>
      </w:tabs>
      <w:ind w:left="926" w:hanging="360"/>
    </w:pPr>
    <w:rPr>
      <w:rFonts w:eastAsia="MS Mincho"/>
      <w:lang w:eastAsia="en-GB"/>
    </w:rPr>
  </w:style>
  <w:style w:type="paragraph" w:styleId="46">
    <w:name w:val="List Number 4"/>
    <w:basedOn w:val="a2"/>
    <w:rsid w:val="00755136"/>
    <w:pPr>
      <w:tabs>
        <w:tab w:val="num" w:pos="720"/>
        <w:tab w:val="num" w:pos="1209"/>
      </w:tabs>
      <w:ind w:left="1209" w:hanging="360"/>
    </w:pPr>
    <w:rPr>
      <w:rFonts w:eastAsia="MS Mincho"/>
      <w:lang w:eastAsia="en-GB"/>
    </w:rPr>
  </w:style>
  <w:style w:type="paragraph" w:customStyle="1" w:styleId="11BodyText">
    <w:name w:val="11 BodyText"/>
    <w:basedOn w:val="a2"/>
    <w:rsid w:val="00755136"/>
    <w:pPr>
      <w:overflowPunct/>
      <w:autoSpaceDE/>
      <w:autoSpaceDN/>
      <w:adjustRightInd/>
      <w:spacing w:after="220"/>
      <w:ind w:left="1298"/>
      <w:textAlignment w:val="auto"/>
    </w:pPr>
    <w:rPr>
      <w:rFonts w:ascii="Arial" w:eastAsia="SimSun"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a">
    <w:name w:val="endnote text"/>
    <w:basedOn w:val="a2"/>
    <w:link w:val="affb"/>
    <w:rsid w:val="00755136"/>
    <w:pPr>
      <w:overflowPunct/>
      <w:autoSpaceDE/>
      <w:autoSpaceDN/>
      <w:adjustRightInd/>
      <w:snapToGrid w:val="0"/>
      <w:textAlignment w:val="auto"/>
    </w:pPr>
    <w:rPr>
      <w:rFonts w:eastAsia="SimSun"/>
    </w:rPr>
  </w:style>
  <w:style w:type="character" w:customStyle="1" w:styleId="affb">
    <w:name w:val="章節附註文字 字元"/>
    <w:link w:val="affa"/>
    <w:rsid w:val="00755136"/>
    <w:rPr>
      <w:rFonts w:eastAsia="SimSun"/>
      <w:lang w:val="en-GB" w:eastAsia="en-US"/>
    </w:rPr>
  </w:style>
  <w:style w:type="character" w:styleId="affc">
    <w:name w:val="endnote reference"/>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SimSun" w:hAnsi="Arial"/>
      <w:lang w:val="en-GB" w:eastAsia="en-US" w:bidi="ar-SA"/>
    </w:rPr>
  </w:style>
  <w:style w:type="paragraph" w:styleId="affd">
    <w:name w:val="Title"/>
    <w:basedOn w:val="a2"/>
    <w:next w:val="a2"/>
    <w:link w:val="affe"/>
    <w:qFormat/>
    <w:rsid w:val="00755136"/>
    <w:pPr>
      <w:spacing w:before="240" w:after="60"/>
      <w:outlineLvl w:val="0"/>
    </w:pPr>
    <w:rPr>
      <w:rFonts w:ascii="Courier New" w:eastAsia="SimSun" w:hAnsi="Courier New"/>
      <w:lang w:val="nb-NO" w:eastAsia="ja-JP"/>
    </w:rPr>
  </w:style>
  <w:style w:type="character" w:customStyle="1" w:styleId="affe">
    <w:name w:val="標題 字元"/>
    <w:link w:val="affd"/>
    <w:rsid w:val="00755136"/>
    <w:rPr>
      <w:rFonts w:ascii="Courier New" w:eastAsia="SimSun" w:hAnsi="Courier New"/>
      <w:lang w:val="nb-NO" w:eastAsia="ja-JP"/>
    </w:rPr>
  </w:style>
  <w:style w:type="paragraph" w:customStyle="1" w:styleId="B1">
    <w:name w:val="B1+"/>
    <w:basedOn w:val="a2"/>
    <w:rsid w:val="00755136"/>
    <w:pPr>
      <w:numPr>
        <w:numId w:val="10"/>
      </w:numPr>
    </w:pPr>
    <w:rPr>
      <w:rFonts w:eastAsia="SimSun"/>
    </w:rPr>
  </w:style>
  <w:style w:type="paragraph" w:customStyle="1" w:styleId="FL">
    <w:name w:val="FL"/>
    <w:basedOn w:val="a2"/>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2"/>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2"/>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f"/>
    <w:rsid w:val="00EE5025"/>
    <w:pPr>
      <w:overflowPunct/>
      <w:autoSpaceDE/>
      <w:autoSpaceDN/>
      <w:adjustRightInd/>
      <w:jc w:val="center"/>
      <w:textAlignment w:val="auto"/>
    </w:pPr>
    <w:rPr>
      <w:bCs/>
      <w:sz w:val="22"/>
    </w:rPr>
  </w:style>
  <w:style w:type="paragraph" w:styleId="afff">
    <w:name w:val="List Paragraph"/>
    <w:basedOn w:val="a2"/>
    <w:uiPriority w:val="34"/>
    <w:qFormat/>
    <w:rsid w:val="00B06F39"/>
    <w:pPr>
      <w:ind w:left="720"/>
      <w:contextualSpacing/>
    </w:pPr>
  </w:style>
  <w:style w:type="paragraph" w:customStyle="1" w:styleId="Default">
    <w:name w:val="Default"/>
    <w:rsid w:val="00A7037C"/>
    <w:pPr>
      <w:widowControl w:val="0"/>
      <w:autoSpaceDE w:val="0"/>
      <w:autoSpaceDN w:val="0"/>
      <w:adjustRightInd w:val="0"/>
    </w:pPr>
    <w:rPr>
      <w:color w:val="000000"/>
      <w:sz w:val="24"/>
      <w:szCs w:val="24"/>
    </w:rPr>
  </w:style>
  <w:style w:type="paragraph" w:customStyle="1" w:styleId="a">
    <w:name w:val="佐藤２"/>
    <w:basedOn w:val="a2"/>
    <w:rsid w:val="003032D5"/>
    <w:pPr>
      <w:numPr>
        <w:numId w:val="42"/>
      </w:numPr>
      <w:overflowPunct/>
      <w:autoSpaceDE/>
      <w:autoSpaceDN/>
      <w:adjustRightInd/>
      <w:textAlignment w:val="auto"/>
    </w:pPr>
    <w:rPr>
      <w:rFonts w:eastAsia="MS Gothic"/>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2682703">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789156937">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C5C6F-2B67-4C81-AD38-7AD229D55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2419</TotalTime>
  <Pages>2</Pages>
  <Words>571</Words>
  <Characters>3255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24</cp:revision>
  <cp:lastPrinted>2010-01-07T02:23:00Z</cp:lastPrinted>
  <dcterms:created xsi:type="dcterms:W3CDTF">2022-02-09T08:27:00Z</dcterms:created>
  <dcterms:modified xsi:type="dcterms:W3CDTF">2022-02-14T07:21:00Z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